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EF4A0" w14:textId="77777777" w:rsidR="00BA257D" w:rsidRDefault="00BA257D" w:rsidP="00BA25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L.S.S. J.F. Kennedy</w:t>
      </w:r>
    </w:p>
    <w:p w14:paraId="108B60AA" w14:textId="4F1AC2FC" w:rsidR="00BA257D" w:rsidRDefault="00BA257D" w:rsidP="00BA25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Programma di lingua e letteratura italiana</w:t>
      </w:r>
    </w:p>
    <w:p w14:paraId="4E08189F" w14:textId="1B901C90" w:rsidR="00BA257D" w:rsidRDefault="00BA257D" w:rsidP="00BA25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Classe 1 B</w:t>
      </w:r>
    </w:p>
    <w:p w14:paraId="27A574D0" w14:textId="77777777" w:rsidR="00BA257D" w:rsidRDefault="00BA257D" w:rsidP="00BA257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a.s.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2019/2020</w:t>
      </w:r>
    </w:p>
    <w:p w14:paraId="117F1C5E" w14:textId="02A47178" w:rsidR="00BA257D" w:rsidRDefault="00BA257D" w:rsidP="00BA25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Prof.ssa Cecilia Manieri</w:t>
      </w:r>
    </w:p>
    <w:p w14:paraId="79A1C210" w14:textId="4D9EC5DE" w:rsidR="00BA257D" w:rsidRDefault="00BA257D" w:rsidP="00BA25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C76506" w14:textId="059D4F6F" w:rsidR="005D7E60" w:rsidRPr="0043511E" w:rsidRDefault="00BA257D" w:rsidP="00512EA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511E">
        <w:rPr>
          <w:rFonts w:ascii="Times New Roman" w:hAnsi="Times New Roman" w:cs="Times New Roman"/>
          <w:b/>
          <w:bCs/>
          <w:sz w:val="28"/>
          <w:szCs w:val="28"/>
        </w:rPr>
        <w:t>Grammatica</w:t>
      </w:r>
    </w:p>
    <w:p w14:paraId="79697672" w14:textId="01473289" w:rsidR="0043511E" w:rsidRDefault="00FB5F54" w:rsidP="00512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Suoni e lettere: </w:t>
      </w:r>
      <w:r w:rsidR="00040165">
        <w:rPr>
          <w:rFonts w:ascii="Times New Roman" w:hAnsi="Times New Roman" w:cs="Times New Roman"/>
          <w:sz w:val="28"/>
          <w:szCs w:val="28"/>
        </w:rPr>
        <w:t>l’alfabeto italiano</w:t>
      </w:r>
      <w:r w:rsidR="0061579B">
        <w:rPr>
          <w:rFonts w:ascii="Times New Roman" w:hAnsi="Times New Roman" w:cs="Times New Roman"/>
          <w:sz w:val="28"/>
          <w:szCs w:val="28"/>
        </w:rPr>
        <w:t xml:space="preserve">, </w:t>
      </w:r>
      <w:r w:rsidR="00F0448B">
        <w:rPr>
          <w:rFonts w:ascii="Times New Roman" w:hAnsi="Times New Roman" w:cs="Times New Roman"/>
          <w:sz w:val="28"/>
          <w:szCs w:val="28"/>
        </w:rPr>
        <w:t>fonemi e grafemi, vocali e consonanti</w:t>
      </w:r>
      <w:r w:rsidR="00C45A0C">
        <w:rPr>
          <w:rFonts w:ascii="Times New Roman" w:hAnsi="Times New Roman" w:cs="Times New Roman"/>
          <w:sz w:val="28"/>
          <w:szCs w:val="28"/>
        </w:rPr>
        <w:t>, sillabe, accento</w:t>
      </w:r>
      <w:r w:rsidR="00EF41C8">
        <w:rPr>
          <w:rFonts w:ascii="Times New Roman" w:hAnsi="Times New Roman" w:cs="Times New Roman"/>
          <w:sz w:val="28"/>
          <w:szCs w:val="28"/>
        </w:rPr>
        <w:t>, apostrofo, ortografia, punteggiatura</w:t>
      </w:r>
      <w:r w:rsidR="0061579B">
        <w:rPr>
          <w:rFonts w:ascii="Times New Roman" w:hAnsi="Times New Roman" w:cs="Times New Roman"/>
          <w:sz w:val="28"/>
          <w:szCs w:val="28"/>
        </w:rPr>
        <w:t>, maiuscole e minuscole</w:t>
      </w:r>
      <w:r w:rsidR="00903EA4">
        <w:rPr>
          <w:rFonts w:ascii="Times New Roman" w:hAnsi="Times New Roman" w:cs="Times New Roman"/>
          <w:sz w:val="28"/>
          <w:szCs w:val="28"/>
        </w:rPr>
        <w:t>.</w:t>
      </w:r>
    </w:p>
    <w:p w14:paraId="43914CD6" w14:textId="38B31FD4" w:rsidR="00F0448B" w:rsidRDefault="005D7E60" w:rsidP="00512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C35E9F">
        <w:rPr>
          <w:rFonts w:ascii="Times New Roman" w:hAnsi="Times New Roman" w:cs="Times New Roman"/>
          <w:sz w:val="28"/>
          <w:szCs w:val="28"/>
        </w:rPr>
        <w:t xml:space="preserve">essico: </w:t>
      </w:r>
      <w:r w:rsidR="005652C9">
        <w:rPr>
          <w:rFonts w:ascii="Times New Roman" w:hAnsi="Times New Roman" w:cs="Times New Roman"/>
          <w:sz w:val="28"/>
          <w:szCs w:val="28"/>
        </w:rPr>
        <w:t xml:space="preserve">segno e significato. </w:t>
      </w:r>
      <w:r w:rsidR="00C7552E">
        <w:rPr>
          <w:rFonts w:ascii="Times New Roman" w:hAnsi="Times New Roman" w:cs="Times New Roman"/>
          <w:sz w:val="28"/>
          <w:szCs w:val="28"/>
        </w:rPr>
        <w:t>Denotazione e conn</w:t>
      </w:r>
      <w:r w:rsidR="00724191">
        <w:rPr>
          <w:rFonts w:ascii="Times New Roman" w:hAnsi="Times New Roman" w:cs="Times New Roman"/>
          <w:sz w:val="28"/>
          <w:szCs w:val="28"/>
        </w:rPr>
        <w:t>ota</w:t>
      </w:r>
      <w:r w:rsidR="00C7552E">
        <w:rPr>
          <w:rFonts w:ascii="Times New Roman" w:hAnsi="Times New Roman" w:cs="Times New Roman"/>
          <w:sz w:val="28"/>
          <w:szCs w:val="28"/>
        </w:rPr>
        <w:t>zione</w:t>
      </w:r>
      <w:r w:rsidR="007241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4191">
        <w:rPr>
          <w:rFonts w:ascii="Times New Roman" w:hAnsi="Times New Roman" w:cs="Times New Roman"/>
          <w:sz w:val="28"/>
          <w:szCs w:val="28"/>
        </w:rPr>
        <w:t>sinonimìa</w:t>
      </w:r>
      <w:proofErr w:type="spellEnd"/>
      <w:r w:rsidR="007241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4191">
        <w:rPr>
          <w:rFonts w:ascii="Times New Roman" w:hAnsi="Times New Roman" w:cs="Times New Roman"/>
          <w:sz w:val="28"/>
          <w:szCs w:val="28"/>
        </w:rPr>
        <w:t>ant</w:t>
      </w:r>
      <w:r w:rsidR="00827D88">
        <w:rPr>
          <w:rFonts w:ascii="Times New Roman" w:hAnsi="Times New Roman" w:cs="Times New Roman"/>
          <w:sz w:val="28"/>
          <w:szCs w:val="28"/>
        </w:rPr>
        <w:t>oni</w:t>
      </w:r>
      <w:r w:rsidR="00724191">
        <w:rPr>
          <w:rFonts w:ascii="Times New Roman" w:hAnsi="Times New Roman" w:cs="Times New Roman"/>
          <w:sz w:val="28"/>
          <w:szCs w:val="28"/>
        </w:rPr>
        <w:t>mìa</w:t>
      </w:r>
      <w:proofErr w:type="spellEnd"/>
      <w:r w:rsidR="00C909E8">
        <w:rPr>
          <w:rFonts w:ascii="Times New Roman" w:hAnsi="Times New Roman" w:cs="Times New Roman"/>
          <w:sz w:val="28"/>
          <w:szCs w:val="28"/>
        </w:rPr>
        <w:t xml:space="preserve">, polisemia, </w:t>
      </w:r>
      <w:proofErr w:type="spellStart"/>
      <w:r w:rsidR="007930A0">
        <w:rPr>
          <w:rFonts w:ascii="Times New Roman" w:hAnsi="Times New Roman" w:cs="Times New Roman"/>
          <w:sz w:val="28"/>
          <w:szCs w:val="28"/>
        </w:rPr>
        <w:t>iperonimìa</w:t>
      </w:r>
      <w:proofErr w:type="spellEnd"/>
      <w:r w:rsidR="007930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30A0">
        <w:rPr>
          <w:rFonts w:ascii="Times New Roman" w:hAnsi="Times New Roman" w:cs="Times New Roman"/>
          <w:sz w:val="28"/>
          <w:szCs w:val="28"/>
        </w:rPr>
        <w:t>iponimìa</w:t>
      </w:r>
      <w:proofErr w:type="spellEnd"/>
      <w:r w:rsidR="007930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2AED">
        <w:rPr>
          <w:rFonts w:ascii="Times New Roman" w:hAnsi="Times New Roman" w:cs="Times New Roman"/>
          <w:sz w:val="28"/>
          <w:szCs w:val="28"/>
        </w:rPr>
        <w:t>omonimìa</w:t>
      </w:r>
      <w:proofErr w:type="spellEnd"/>
      <w:r w:rsidR="00862AED">
        <w:rPr>
          <w:rFonts w:ascii="Times New Roman" w:hAnsi="Times New Roman" w:cs="Times New Roman"/>
          <w:sz w:val="28"/>
          <w:szCs w:val="28"/>
        </w:rPr>
        <w:t xml:space="preserve">, </w:t>
      </w:r>
      <w:r w:rsidR="007D4CFA">
        <w:rPr>
          <w:rFonts w:ascii="Times New Roman" w:hAnsi="Times New Roman" w:cs="Times New Roman"/>
          <w:sz w:val="28"/>
          <w:szCs w:val="28"/>
        </w:rPr>
        <w:t>lessico di base e altri lessici</w:t>
      </w:r>
      <w:r w:rsidR="00E5111F">
        <w:rPr>
          <w:rFonts w:ascii="Times New Roman" w:hAnsi="Times New Roman" w:cs="Times New Roman"/>
          <w:sz w:val="28"/>
          <w:szCs w:val="28"/>
        </w:rPr>
        <w:t>, parole ereditarie, latinismi, prestiti</w:t>
      </w:r>
      <w:r w:rsidR="008C0285">
        <w:rPr>
          <w:rFonts w:ascii="Times New Roman" w:hAnsi="Times New Roman" w:cs="Times New Roman"/>
          <w:sz w:val="28"/>
          <w:szCs w:val="28"/>
        </w:rPr>
        <w:t>, regionalismi, neologismi, tecnicismi, gergalismi</w:t>
      </w:r>
      <w:r w:rsidR="001C30B1">
        <w:rPr>
          <w:rFonts w:ascii="Times New Roman" w:hAnsi="Times New Roman" w:cs="Times New Roman"/>
          <w:sz w:val="28"/>
          <w:szCs w:val="28"/>
        </w:rPr>
        <w:t xml:space="preserve">. La struttura delle parole: </w:t>
      </w:r>
      <w:r w:rsidR="00F45C29">
        <w:rPr>
          <w:rFonts w:ascii="Times New Roman" w:hAnsi="Times New Roman" w:cs="Times New Roman"/>
          <w:sz w:val="28"/>
          <w:szCs w:val="28"/>
        </w:rPr>
        <w:t>radice e desinenza, parole primitive, derivazione</w:t>
      </w:r>
      <w:r w:rsidR="00512EA3">
        <w:rPr>
          <w:rFonts w:ascii="Times New Roman" w:hAnsi="Times New Roman" w:cs="Times New Roman"/>
          <w:sz w:val="28"/>
          <w:szCs w:val="28"/>
        </w:rPr>
        <w:t xml:space="preserve">, </w:t>
      </w:r>
      <w:r w:rsidR="00F45C29">
        <w:rPr>
          <w:rFonts w:ascii="Times New Roman" w:hAnsi="Times New Roman" w:cs="Times New Roman"/>
          <w:sz w:val="28"/>
          <w:szCs w:val="28"/>
        </w:rPr>
        <w:t>composizione</w:t>
      </w:r>
      <w:r w:rsidR="0043511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D8CC33" w14:textId="32DF1978" w:rsidR="00512EA3" w:rsidRDefault="00512EA3" w:rsidP="00512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Verbi: </w:t>
      </w:r>
      <w:r w:rsidR="00D747C6">
        <w:rPr>
          <w:rFonts w:ascii="Times New Roman" w:hAnsi="Times New Roman" w:cs="Times New Roman"/>
          <w:sz w:val="28"/>
          <w:szCs w:val="28"/>
        </w:rPr>
        <w:t xml:space="preserve">verbi transitivi e intransitivi, </w:t>
      </w:r>
      <w:r w:rsidR="008A0E68">
        <w:rPr>
          <w:rFonts w:ascii="Times New Roman" w:hAnsi="Times New Roman" w:cs="Times New Roman"/>
          <w:sz w:val="28"/>
          <w:szCs w:val="28"/>
        </w:rPr>
        <w:t>verbi personali e impersonali, verbi predicativi e copulativi</w:t>
      </w:r>
      <w:r w:rsidR="00C053A7">
        <w:rPr>
          <w:rFonts w:ascii="Times New Roman" w:hAnsi="Times New Roman" w:cs="Times New Roman"/>
          <w:sz w:val="28"/>
          <w:szCs w:val="28"/>
        </w:rPr>
        <w:t>. Persona, modo, tempo, aspetto del verbo</w:t>
      </w:r>
      <w:r w:rsidR="001076B0">
        <w:rPr>
          <w:rFonts w:ascii="Times New Roman" w:hAnsi="Times New Roman" w:cs="Times New Roman"/>
          <w:sz w:val="28"/>
          <w:szCs w:val="28"/>
        </w:rPr>
        <w:t>. Forma attiva, passiva, riflessiva</w:t>
      </w:r>
      <w:r w:rsidR="00EE5B48">
        <w:rPr>
          <w:rFonts w:ascii="Times New Roman" w:hAnsi="Times New Roman" w:cs="Times New Roman"/>
          <w:sz w:val="28"/>
          <w:szCs w:val="28"/>
        </w:rPr>
        <w:t>*</w:t>
      </w:r>
      <w:r w:rsidR="00D12436">
        <w:rPr>
          <w:rFonts w:ascii="Times New Roman" w:hAnsi="Times New Roman" w:cs="Times New Roman"/>
          <w:sz w:val="28"/>
          <w:szCs w:val="28"/>
        </w:rPr>
        <w:t>. Forme riflessive e pronominali</w:t>
      </w:r>
      <w:r w:rsidR="00EE5B48">
        <w:rPr>
          <w:rFonts w:ascii="Times New Roman" w:hAnsi="Times New Roman" w:cs="Times New Roman"/>
          <w:sz w:val="28"/>
          <w:szCs w:val="28"/>
        </w:rPr>
        <w:t>*</w:t>
      </w:r>
      <w:r w:rsidR="00D12436">
        <w:rPr>
          <w:rFonts w:ascii="Times New Roman" w:hAnsi="Times New Roman" w:cs="Times New Roman"/>
          <w:sz w:val="28"/>
          <w:szCs w:val="28"/>
        </w:rPr>
        <w:t>. Verbi ausiliari</w:t>
      </w:r>
      <w:r w:rsidR="00412480">
        <w:rPr>
          <w:rFonts w:ascii="Times New Roman" w:hAnsi="Times New Roman" w:cs="Times New Roman"/>
          <w:sz w:val="28"/>
          <w:szCs w:val="28"/>
        </w:rPr>
        <w:t xml:space="preserve">, verbi servili, verbi fraseologici </w:t>
      </w:r>
      <w:r w:rsidR="006437E4">
        <w:rPr>
          <w:rFonts w:ascii="Times New Roman" w:hAnsi="Times New Roman" w:cs="Times New Roman"/>
          <w:sz w:val="28"/>
          <w:szCs w:val="28"/>
        </w:rPr>
        <w:t>o aspettuali</w:t>
      </w:r>
      <w:r w:rsidR="007862D1">
        <w:rPr>
          <w:rFonts w:ascii="Times New Roman" w:hAnsi="Times New Roman" w:cs="Times New Roman"/>
          <w:sz w:val="28"/>
          <w:szCs w:val="28"/>
        </w:rPr>
        <w:t>, v</w:t>
      </w:r>
      <w:r w:rsidR="006437E4">
        <w:rPr>
          <w:rFonts w:ascii="Times New Roman" w:hAnsi="Times New Roman" w:cs="Times New Roman"/>
          <w:sz w:val="28"/>
          <w:szCs w:val="28"/>
        </w:rPr>
        <w:t>erbi causativi</w:t>
      </w:r>
      <w:r w:rsidR="00EE5B48">
        <w:rPr>
          <w:rFonts w:ascii="Times New Roman" w:hAnsi="Times New Roman" w:cs="Times New Roman"/>
          <w:sz w:val="28"/>
          <w:szCs w:val="28"/>
        </w:rPr>
        <w:t>*</w:t>
      </w:r>
      <w:r w:rsidR="0033706B">
        <w:rPr>
          <w:rFonts w:ascii="Times New Roman" w:hAnsi="Times New Roman" w:cs="Times New Roman"/>
          <w:sz w:val="28"/>
          <w:szCs w:val="28"/>
        </w:rPr>
        <w:t>.</w:t>
      </w:r>
    </w:p>
    <w:p w14:paraId="0817DD14" w14:textId="392F2DF0" w:rsidR="0033706B" w:rsidRDefault="0033706B" w:rsidP="00512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Durante l’anno sono stati fatti continuamente </w:t>
      </w:r>
      <w:r w:rsidR="00ED0868">
        <w:rPr>
          <w:rFonts w:ascii="Times New Roman" w:hAnsi="Times New Roman" w:cs="Times New Roman"/>
          <w:sz w:val="28"/>
          <w:szCs w:val="28"/>
        </w:rPr>
        <w:t>riferimenti</w:t>
      </w:r>
      <w:r>
        <w:rPr>
          <w:rFonts w:ascii="Times New Roman" w:hAnsi="Times New Roman" w:cs="Times New Roman"/>
          <w:sz w:val="28"/>
          <w:szCs w:val="28"/>
        </w:rPr>
        <w:t xml:space="preserve"> all’analisi logica</w:t>
      </w:r>
      <w:r w:rsidR="00780E68">
        <w:rPr>
          <w:rFonts w:ascii="Times New Roman" w:hAnsi="Times New Roman" w:cs="Times New Roman"/>
          <w:sz w:val="28"/>
          <w:szCs w:val="28"/>
        </w:rPr>
        <w:t xml:space="preserve"> della frase, tuttavia l’argomento non è stato trattato in forma autonoma e approfondita.</w:t>
      </w:r>
    </w:p>
    <w:p w14:paraId="62022F0C" w14:textId="79235233" w:rsidR="00442B42" w:rsidRDefault="006A21B8" w:rsidP="00512EA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21B8">
        <w:rPr>
          <w:rFonts w:ascii="Times New Roman" w:hAnsi="Times New Roman" w:cs="Times New Roman"/>
          <w:b/>
          <w:bCs/>
          <w:sz w:val="28"/>
          <w:szCs w:val="28"/>
        </w:rPr>
        <w:t>Narra</w:t>
      </w:r>
      <w:r>
        <w:rPr>
          <w:rFonts w:ascii="Times New Roman" w:hAnsi="Times New Roman" w:cs="Times New Roman"/>
          <w:b/>
          <w:bCs/>
          <w:sz w:val="28"/>
          <w:szCs w:val="28"/>
        </w:rPr>
        <w:t>tiva</w:t>
      </w:r>
    </w:p>
    <w:p w14:paraId="72869362" w14:textId="4EED4292" w:rsidR="00636B58" w:rsidRDefault="006A21B8" w:rsidP="00512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struttura del racconto e il concetto di sequenza, le tipologie di sequenze</w:t>
      </w:r>
      <w:r w:rsidR="00746782">
        <w:rPr>
          <w:rFonts w:ascii="Times New Roman" w:hAnsi="Times New Roman" w:cs="Times New Roman"/>
          <w:sz w:val="28"/>
          <w:szCs w:val="28"/>
        </w:rPr>
        <w:t>, la fabula e l’intreccio</w:t>
      </w:r>
      <w:r w:rsidR="000D0AA3">
        <w:rPr>
          <w:rFonts w:ascii="Times New Roman" w:hAnsi="Times New Roman" w:cs="Times New Roman"/>
          <w:sz w:val="28"/>
          <w:szCs w:val="28"/>
        </w:rPr>
        <w:t xml:space="preserve">, il flashback e la prolessi, lo schema dei mutamenti, </w:t>
      </w:r>
      <w:r w:rsidR="00C71E40">
        <w:rPr>
          <w:rFonts w:ascii="Times New Roman" w:hAnsi="Times New Roman" w:cs="Times New Roman"/>
          <w:sz w:val="28"/>
          <w:szCs w:val="28"/>
        </w:rPr>
        <w:t>l’</w:t>
      </w:r>
      <w:r w:rsidR="000D0AA3">
        <w:rPr>
          <w:rFonts w:ascii="Times New Roman" w:hAnsi="Times New Roman" w:cs="Times New Roman"/>
          <w:sz w:val="28"/>
          <w:szCs w:val="28"/>
        </w:rPr>
        <w:t>incipit e</w:t>
      </w:r>
      <w:r w:rsidR="00C71E40">
        <w:rPr>
          <w:rFonts w:ascii="Times New Roman" w:hAnsi="Times New Roman" w:cs="Times New Roman"/>
          <w:sz w:val="28"/>
          <w:szCs w:val="28"/>
        </w:rPr>
        <w:t xml:space="preserve"> l’</w:t>
      </w:r>
      <w:r w:rsidR="000D0AA3">
        <w:rPr>
          <w:rFonts w:ascii="Times New Roman" w:hAnsi="Times New Roman" w:cs="Times New Roman"/>
          <w:sz w:val="28"/>
          <w:szCs w:val="28"/>
        </w:rPr>
        <w:t>epilogo.</w:t>
      </w:r>
      <w:r w:rsidR="005827A2">
        <w:rPr>
          <w:rFonts w:ascii="Times New Roman" w:hAnsi="Times New Roman" w:cs="Times New Roman"/>
          <w:sz w:val="28"/>
          <w:szCs w:val="28"/>
        </w:rPr>
        <w:t xml:space="preserve"> </w:t>
      </w:r>
      <w:r w:rsidR="00636B58">
        <w:rPr>
          <w:rFonts w:ascii="Times New Roman" w:hAnsi="Times New Roman" w:cs="Times New Roman"/>
          <w:sz w:val="28"/>
          <w:szCs w:val="28"/>
        </w:rPr>
        <w:t>Il sistema dei personaggi, lo spazio e il tempo</w:t>
      </w:r>
      <w:r w:rsidR="005827A2">
        <w:rPr>
          <w:rFonts w:ascii="Times New Roman" w:hAnsi="Times New Roman" w:cs="Times New Roman"/>
          <w:sz w:val="28"/>
          <w:szCs w:val="28"/>
        </w:rPr>
        <w:t>. L’autore, il narratore e la focalizzazione</w:t>
      </w:r>
      <w:r w:rsidR="008D7BB5">
        <w:rPr>
          <w:rFonts w:ascii="Times New Roman" w:hAnsi="Times New Roman" w:cs="Times New Roman"/>
          <w:sz w:val="28"/>
          <w:szCs w:val="28"/>
        </w:rPr>
        <w:t>. Le scelte linguistiche e stilistiche</w:t>
      </w:r>
      <w:r w:rsidR="00910461">
        <w:rPr>
          <w:rFonts w:ascii="Times New Roman" w:hAnsi="Times New Roman" w:cs="Times New Roman"/>
          <w:sz w:val="28"/>
          <w:szCs w:val="28"/>
        </w:rPr>
        <w:t>*</w:t>
      </w:r>
      <w:r w:rsidR="008D7BB5">
        <w:rPr>
          <w:rFonts w:ascii="Times New Roman" w:hAnsi="Times New Roman" w:cs="Times New Roman"/>
          <w:sz w:val="28"/>
          <w:szCs w:val="28"/>
        </w:rPr>
        <w:t>. I registri linguistici</w:t>
      </w:r>
      <w:r w:rsidR="00910461">
        <w:rPr>
          <w:rFonts w:ascii="Times New Roman" w:hAnsi="Times New Roman" w:cs="Times New Roman"/>
          <w:sz w:val="28"/>
          <w:szCs w:val="28"/>
        </w:rPr>
        <w:t>*</w:t>
      </w:r>
      <w:r w:rsidR="00DA301C">
        <w:rPr>
          <w:rFonts w:ascii="Times New Roman" w:hAnsi="Times New Roman" w:cs="Times New Roman"/>
          <w:sz w:val="28"/>
          <w:szCs w:val="28"/>
        </w:rPr>
        <w:t>. Temi, motivi e messaggi</w:t>
      </w:r>
      <w:r w:rsidR="00910461">
        <w:rPr>
          <w:rFonts w:ascii="Times New Roman" w:hAnsi="Times New Roman" w:cs="Times New Roman"/>
          <w:sz w:val="28"/>
          <w:szCs w:val="28"/>
        </w:rPr>
        <w:t>*</w:t>
      </w:r>
      <w:r w:rsidR="00DA301C">
        <w:rPr>
          <w:rFonts w:ascii="Times New Roman" w:hAnsi="Times New Roman" w:cs="Times New Roman"/>
          <w:sz w:val="28"/>
          <w:szCs w:val="28"/>
        </w:rPr>
        <w:t>.</w:t>
      </w:r>
    </w:p>
    <w:p w14:paraId="3ACF8CA0" w14:textId="49DC0931" w:rsidR="004114A0" w:rsidRDefault="004114A0" w:rsidP="00512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Brani letti: </w:t>
      </w:r>
    </w:p>
    <w:p w14:paraId="195984CE" w14:textId="58513C9E" w:rsidR="00246314" w:rsidRDefault="00246314" w:rsidP="00512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F.W. Brown, “Incubo in giallo”</w:t>
      </w:r>
      <w:r w:rsidR="00AA0A8C">
        <w:rPr>
          <w:rFonts w:ascii="Times New Roman" w:hAnsi="Times New Roman" w:cs="Times New Roman"/>
          <w:sz w:val="28"/>
          <w:szCs w:val="28"/>
        </w:rPr>
        <w:t xml:space="preserve">; </w:t>
      </w:r>
      <w:r w:rsidR="009B040D">
        <w:rPr>
          <w:rFonts w:ascii="Times New Roman" w:hAnsi="Times New Roman" w:cs="Times New Roman"/>
          <w:sz w:val="28"/>
          <w:szCs w:val="28"/>
        </w:rPr>
        <w:t>I. Calvino, “Funghi in città”</w:t>
      </w:r>
      <w:r w:rsidR="00EC6DCB">
        <w:rPr>
          <w:rFonts w:ascii="Times New Roman" w:hAnsi="Times New Roman" w:cs="Times New Roman"/>
          <w:sz w:val="28"/>
          <w:szCs w:val="28"/>
        </w:rPr>
        <w:t xml:space="preserve">; </w:t>
      </w:r>
      <w:r w:rsidR="00E878F9">
        <w:rPr>
          <w:rFonts w:ascii="Times New Roman" w:hAnsi="Times New Roman" w:cs="Times New Roman"/>
          <w:sz w:val="28"/>
          <w:szCs w:val="28"/>
        </w:rPr>
        <w:t>A. Moravia, “Il tacchino di Natale”</w:t>
      </w:r>
      <w:r w:rsidR="005846EF">
        <w:rPr>
          <w:rFonts w:ascii="Times New Roman" w:hAnsi="Times New Roman" w:cs="Times New Roman"/>
          <w:sz w:val="28"/>
          <w:szCs w:val="28"/>
        </w:rPr>
        <w:t>;</w:t>
      </w:r>
      <w:r w:rsidR="00CC69B6">
        <w:rPr>
          <w:rFonts w:ascii="Times New Roman" w:hAnsi="Times New Roman" w:cs="Times New Roman"/>
          <w:sz w:val="28"/>
          <w:szCs w:val="28"/>
        </w:rPr>
        <w:t xml:space="preserve"> </w:t>
      </w:r>
      <w:r w:rsidR="009C50AD">
        <w:rPr>
          <w:rFonts w:ascii="Times New Roman" w:hAnsi="Times New Roman" w:cs="Times New Roman"/>
          <w:sz w:val="28"/>
          <w:szCs w:val="28"/>
        </w:rPr>
        <w:t>C. Perrault, “Cappuccetto rosso”</w:t>
      </w:r>
      <w:r w:rsidR="002426E1">
        <w:rPr>
          <w:rFonts w:ascii="Times New Roman" w:hAnsi="Times New Roman" w:cs="Times New Roman"/>
          <w:sz w:val="28"/>
          <w:szCs w:val="28"/>
        </w:rPr>
        <w:t xml:space="preserve">; </w:t>
      </w:r>
      <w:r w:rsidR="00211888">
        <w:rPr>
          <w:rFonts w:ascii="Times New Roman" w:hAnsi="Times New Roman" w:cs="Times New Roman"/>
          <w:sz w:val="28"/>
          <w:szCs w:val="28"/>
        </w:rPr>
        <w:t xml:space="preserve">A. P. </w:t>
      </w:r>
      <w:proofErr w:type="spellStart"/>
      <w:r w:rsidR="0054669B">
        <w:rPr>
          <w:rFonts w:ascii="Times New Roman" w:hAnsi="Times New Roman" w:cs="Times New Roman"/>
          <w:sz w:val="28"/>
          <w:szCs w:val="28"/>
        </w:rPr>
        <w:t>Č</w:t>
      </w:r>
      <w:r w:rsidR="00211888">
        <w:rPr>
          <w:rFonts w:ascii="Times New Roman" w:hAnsi="Times New Roman" w:cs="Times New Roman"/>
          <w:sz w:val="28"/>
          <w:szCs w:val="28"/>
        </w:rPr>
        <w:t>ec</w:t>
      </w:r>
      <w:r w:rsidR="00D11C30">
        <w:rPr>
          <w:rFonts w:ascii="Times New Roman" w:hAnsi="Times New Roman" w:cs="Times New Roman"/>
          <w:sz w:val="28"/>
          <w:szCs w:val="28"/>
        </w:rPr>
        <w:t>h</w:t>
      </w:r>
      <w:r w:rsidR="00211888">
        <w:rPr>
          <w:rFonts w:ascii="Times New Roman" w:hAnsi="Times New Roman" w:cs="Times New Roman"/>
          <w:sz w:val="28"/>
          <w:szCs w:val="28"/>
        </w:rPr>
        <w:t>ov</w:t>
      </w:r>
      <w:proofErr w:type="spellEnd"/>
      <w:r w:rsidR="000A127B">
        <w:rPr>
          <w:rFonts w:ascii="Times New Roman" w:hAnsi="Times New Roman" w:cs="Times New Roman"/>
          <w:sz w:val="28"/>
          <w:szCs w:val="28"/>
        </w:rPr>
        <w:t xml:space="preserve">, “Il grasso e il magro”; </w:t>
      </w:r>
      <w:r w:rsidR="00E80E3C" w:rsidRPr="00E80E3C">
        <w:rPr>
          <w:rFonts w:ascii="Times New Roman" w:hAnsi="Times New Roman" w:cs="Times New Roman"/>
          <w:sz w:val="28"/>
          <w:szCs w:val="28"/>
        </w:rPr>
        <w:t>G. De Maupassant "Il ritorno</w:t>
      </w:r>
      <w:r w:rsidR="00AB6972">
        <w:rPr>
          <w:rFonts w:ascii="Times New Roman" w:hAnsi="Times New Roman" w:cs="Times New Roman"/>
          <w:sz w:val="28"/>
          <w:szCs w:val="28"/>
        </w:rPr>
        <w:t xml:space="preserve">”; </w:t>
      </w:r>
      <w:r w:rsidR="00D75A86">
        <w:rPr>
          <w:rFonts w:ascii="Times New Roman" w:hAnsi="Times New Roman" w:cs="Times New Roman"/>
          <w:sz w:val="28"/>
          <w:szCs w:val="28"/>
        </w:rPr>
        <w:t>R. Bradbury “Novembre 200</w:t>
      </w:r>
      <w:r w:rsidR="00CC2007">
        <w:rPr>
          <w:rFonts w:ascii="Times New Roman" w:hAnsi="Times New Roman" w:cs="Times New Roman"/>
          <w:sz w:val="28"/>
          <w:szCs w:val="28"/>
        </w:rPr>
        <w:t xml:space="preserve">5. Tutti a guardare”; </w:t>
      </w:r>
      <w:r w:rsidR="00CC69B6">
        <w:rPr>
          <w:rFonts w:ascii="Times New Roman" w:hAnsi="Times New Roman" w:cs="Times New Roman"/>
          <w:sz w:val="28"/>
          <w:szCs w:val="28"/>
        </w:rPr>
        <w:t>G. Boccaccio, “Calandrino e l’elitropia</w:t>
      </w:r>
      <w:r w:rsidR="005846EF">
        <w:rPr>
          <w:rFonts w:ascii="Times New Roman" w:hAnsi="Times New Roman" w:cs="Times New Roman"/>
          <w:sz w:val="28"/>
          <w:szCs w:val="28"/>
        </w:rPr>
        <w:t>; E. Flaiano “L’aspirante attore”; A. Christie “</w:t>
      </w:r>
      <w:r w:rsidR="003F3545">
        <w:rPr>
          <w:rFonts w:ascii="Times New Roman" w:hAnsi="Times New Roman" w:cs="Times New Roman"/>
          <w:sz w:val="28"/>
          <w:szCs w:val="28"/>
        </w:rPr>
        <w:t xml:space="preserve">La tragedia di </w:t>
      </w:r>
      <w:proofErr w:type="spellStart"/>
      <w:r w:rsidR="003F3545">
        <w:rPr>
          <w:rFonts w:ascii="Times New Roman" w:hAnsi="Times New Roman" w:cs="Times New Roman"/>
          <w:sz w:val="28"/>
          <w:szCs w:val="28"/>
        </w:rPr>
        <w:t>Ma</w:t>
      </w:r>
      <w:r w:rsidR="002E370A">
        <w:rPr>
          <w:rFonts w:ascii="Times New Roman" w:hAnsi="Times New Roman" w:cs="Times New Roman"/>
          <w:sz w:val="28"/>
          <w:szCs w:val="28"/>
        </w:rPr>
        <w:t>rsdon</w:t>
      </w:r>
      <w:proofErr w:type="spellEnd"/>
      <w:r w:rsidR="002E370A">
        <w:rPr>
          <w:rFonts w:ascii="Times New Roman" w:hAnsi="Times New Roman" w:cs="Times New Roman"/>
          <w:sz w:val="28"/>
          <w:szCs w:val="28"/>
        </w:rPr>
        <w:t xml:space="preserve"> Manor</w:t>
      </w:r>
      <w:r w:rsidR="00C918AA">
        <w:rPr>
          <w:rFonts w:ascii="Times New Roman" w:hAnsi="Times New Roman" w:cs="Times New Roman"/>
          <w:sz w:val="28"/>
          <w:szCs w:val="28"/>
        </w:rPr>
        <w:t>”</w:t>
      </w:r>
      <w:r w:rsidR="002E7D2F">
        <w:rPr>
          <w:rFonts w:ascii="Times New Roman" w:hAnsi="Times New Roman" w:cs="Times New Roman"/>
          <w:sz w:val="28"/>
          <w:szCs w:val="28"/>
        </w:rPr>
        <w:t>*</w:t>
      </w:r>
      <w:r w:rsidR="00225614">
        <w:rPr>
          <w:rFonts w:ascii="Times New Roman" w:hAnsi="Times New Roman" w:cs="Times New Roman"/>
          <w:sz w:val="28"/>
          <w:szCs w:val="28"/>
        </w:rPr>
        <w:t>.</w:t>
      </w:r>
    </w:p>
    <w:p w14:paraId="475CC3EC" w14:textId="4CD5074E" w:rsidR="00AA0A8C" w:rsidRDefault="00AA0A8C" w:rsidP="00512E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2E43A5" w14:textId="77777777" w:rsidR="00B76E05" w:rsidRDefault="00B76E05">
      <w:pPr>
        <w:spacing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FE8DE23" w14:textId="039EE11A" w:rsidR="00B76E05" w:rsidRDefault="00AA0A8C" w:rsidP="00D857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0A8C">
        <w:rPr>
          <w:rFonts w:ascii="Times New Roman" w:hAnsi="Times New Roman" w:cs="Times New Roman"/>
          <w:b/>
          <w:bCs/>
          <w:sz w:val="28"/>
          <w:szCs w:val="28"/>
        </w:rPr>
        <w:lastRenderedPageBreak/>
        <w:t>Epica</w:t>
      </w:r>
    </w:p>
    <w:p w14:paraId="291DB9BE" w14:textId="09ACB356" w:rsidR="006948CA" w:rsidRDefault="006948CA" w:rsidP="00512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poesia epica</w:t>
      </w:r>
      <w:r w:rsidR="00E33C4E">
        <w:rPr>
          <w:rFonts w:ascii="Times New Roman" w:hAnsi="Times New Roman" w:cs="Times New Roman"/>
          <w:sz w:val="28"/>
          <w:szCs w:val="28"/>
        </w:rPr>
        <w:t xml:space="preserve">. </w:t>
      </w:r>
      <w:r w:rsidR="00E52CD1">
        <w:rPr>
          <w:rFonts w:ascii="Times New Roman" w:hAnsi="Times New Roman" w:cs="Times New Roman"/>
          <w:sz w:val="28"/>
          <w:szCs w:val="28"/>
        </w:rPr>
        <w:t xml:space="preserve">Le figure retoriche. </w:t>
      </w:r>
      <w:r w:rsidR="00E33C4E">
        <w:rPr>
          <w:rFonts w:ascii="Times New Roman" w:hAnsi="Times New Roman" w:cs="Times New Roman"/>
          <w:sz w:val="28"/>
          <w:szCs w:val="28"/>
        </w:rPr>
        <w:t xml:space="preserve">L’epica del </w:t>
      </w:r>
      <w:r w:rsidR="00D8575E">
        <w:rPr>
          <w:rFonts w:ascii="Times New Roman" w:hAnsi="Times New Roman" w:cs="Times New Roman"/>
          <w:sz w:val="28"/>
          <w:szCs w:val="28"/>
        </w:rPr>
        <w:t>V</w:t>
      </w:r>
      <w:r w:rsidR="00E33C4E">
        <w:rPr>
          <w:rFonts w:ascii="Times New Roman" w:hAnsi="Times New Roman" w:cs="Times New Roman"/>
          <w:sz w:val="28"/>
          <w:szCs w:val="28"/>
        </w:rPr>
        <w:t xml:space="preserve">icino </w:t>
      </w:r>
      <w:r w:rsidR="00D8575E">
        <w:rPr>
          <w:rFonts w:ascii="Times New Roman" w:hAnsi="Times New Roman" w:cs="Times New Roman"/>
          <w:sz w:val="28"/>
          <w:szCs w:val="28"/>
        </w:rPr>
        <w:t>O</w:t>
      </w:r>
      <w:r w:rsidR="00E33C4E">
        <w:rPr>
          <w:rFonts w:ascii="Times New Roman" w:hAnsi="Times New Roman" w:cs="Times New Roman"/>
          <w:sz w:val="28"/>
          <w:szCs w:val="28"/>
        </w:rPr>
        <w:t>riente</w:t>
      </w:r>
      <w:r w:rsidR="00B76E05">
        <w:rPr>
          <w:rFonts w:ascii="Times New Roman" w:hAnsi="Times New Roman" w:cs="Times New Roman"/>
          <w:sz w:val="28"/>
          <w:szCs w:val="28"/>
        </w:rPr>
        <w:t>.</w:t>
      </w:r>
      <w:r w:rsidR="00E33C4E">
        <w:rPr>
          <w:rFonts w:ascii="Times New Roman" w:hAnsi="Times New Roman" w:cs="Times New Roman"/>
          <w:sz w:val="28"/>
          <w:szCs w:val="28"/>
        </w:rPr>
        <w:t xml:space="preserve"> </w:t>
      </w:r>
      <w:r w:rsidR="00B76E0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L’Epopea di Gilgamesh</w:t>
      </w:r>
      <w:r w:rsidR="00B76E05">
        <w:rPr>
          <w:rFonts w:ascii="Times New Roman" w:hAnsi="Times New Roman" w:cs="Times New Roman"/>
          <w:sz w:val="28"/>
          <w:szCs w:val="28"/>
        </w:rPr>
        <w:t>”</w:t>
      </w:r>
      <w:r w:rsidR="00D8575E">
        <w:rPr>
          <w:rFonts w:ascii="Times New Roman" w:hAnsi="Times New Roman" w:cs="Times New Roman"/>
          <w:sz w:val="28"/>
          <w:szCs w:val="28"/>
        </w:rPr>
        <w:t>,</w:t>
      </w:r>
      <w:r w:rsidR="00E74CBF">
        <w:rPr>
          <w:rFonts w:ascii="Times New Roman" w:hAnsi="Times New Roman" w:cs="Times New Roman"/>
          <w:sz w:val="28"/>
          <w:szCs w:val="28"/>
        </w:rPr>
        <w:t xml:space="preserve"> lettura del </w:t>
      </w:r>
      <w:r w:rsidR="00E27770">
        <w:rPr>
          <w:rFonts w:ascii="Times New Roman" w:hAnsi="Times New Roman" w:cs="Times New Roman"/>
          <w:sz w:val="28"/>
          <w:szCs w:val="28"/>
        </w:rPr>
        <w:t>“P</w:t>
      </w:r>
      <w:r w:rsidR="00E74CBF">
        <w:rPr>
          <w:rFonts w:ascii="Times New Roman" w:hAnsi="Times New Roman" w:cs="Times New Roman"/>
          <w:sz w:val="28"/>
          <w:szCs w:val="28"/>
        </w:rPr>
        <w:t>rologo</w:t>
      </w:r>
      <w:r w:rsidR="00E27770">
        <w:rPr>
          <w:rFonts w:ascii="Times New Roman" w:hAnsi="Times New Roman" w:cs="Times New Roman"/>
          <w:sz w:val="28"/>
          <w:szCs w:val="28"/>
        </w:rPr>
        <w:t>”</w:t>
      </w:r>
      <w:r w:rsidR="00D8575E">
        <w:rPr>
          <w:rFonts w:ascii="Times New Roman" w:hAnsi="Times New Roman" w:cs="Times New Roman"/>
          <w:sz w:val="28"/>
          <w:szCs w:val="28"/>
        </w:rPr>
        <w:t xml:space="preserve">; La </w:t>
      </w:r>
      <w:r w:rsidR="00E27770">
        <w:rPr>
          <w:rFonts w:ascii="Times New Roman" w:hAnsi="Times New Roman" w:cs="Times New Roman"/>
          <w:sz w:val="28"/>
          <w:szCs w:val="28"/>
        </w:rPr>
        <w:t>B</w:t>
      </w:r>
      <w:r w:rsidR="00D8575E">
        <w:rPr>
          <w:rFonts w:ascii="Times New Roman" w:hAnsi="Times New Roman" w:cs="Times New Roman"/>
          <w:sz w:val="28"/>
          <w:szCs w:val="28"/>
        </w:rPr>
        <w:t>ibbia e l’</w:t>
      </w:r>
      <w:r w:rsidR="00E27770">
        <w:rPr>
          <w:rFonts w:ascii="Times New Roman" w:hAnsi="Times New Roman" w:cs="Times New Roman"/>
          <w:sz w:val="28"/>
          <w:szCs w:val="28"/>
        </w:rPr>
        <w:t>A</w:t>
      </w:r>
      <w:r w:rsidR="00D8575E">
        <w:rPr>
          <w:rFonts w:ascii="Times New Roman" w:hAnsi="Times New Roman" w:cs="Times New Roman"/>
          <w:sz w:val="28"/>
          <w:szCs w:val="28"/>
        </w:rPr>
        <w:t>ntico testamento, lettura d</w:t>
      </w:r>
      <w:r w:rsidR="0062020A">
        <w:rPr>
          <w:rFonts w:ascii="Times New Roman" w:hAnsi="Times New Roman" w:cs="Times New Roman"/>
          <w:sz w:val="28"/>
          <w:szCs w:val="28"/>
        </w:rPr>
        <w:t>e “Il diluvio universale” (Genesi)</w:t>
      </w:r>
      <w:r w:rsidR="00B76E05">
        <w:rPr>
          <w:rFonts w:ascii="Times New Roman" w:hAnsi="Times New Roman" w:cs="Times New Roman"/>
          <w:sz w:val="28"/>
          <w:szCs w:val="28"/>
        </w:rPr>
        <w:t xml:space="preserve">. </w:t>
      </w:r>
      <w:r w:rsidR="00E92950">
        <w:rPr>
          <w:rFonts w:ascii="Times New Roman" w:hAnsi="Times New Roman" w:cs="Times New Roman"/>
          <w:sz w:val="28"/>
          <w:szCs w:val="28"/>
        </w:rPr>
        <w:t xml:space="preserve">I caratteri dell’epica greca. </w:t>
      </w:r>
      <w:r w:rsidR="000751C3">
        <w:rPr>
          <w:rFonts w:ascii="Times New Roman" w:hAnsi="Times New Roman" w:cs="Times New Roman"/>
          <w:sz w:val="28"/>
          <w:szCs w:val="28"/>
        </w:rPr>
        <w:t xml:space="preserve">La questione omerica. </w:t>
      </w:r>
      <w:r w:rsidR="006022E2">
        <w:rPr>
          <w:rFonts w:ascii="Times New Roman" w:hAnsi="Times New Roman" w:cs="Times New Roman"/>
          <w:sz w:val="28"/>
          <w:szCs w:val="28"/>
        </w:rPr>
        <w:t>“</w:t>
      </w:r>
      <w:r w:rsidR="00E74CBF">
        <w:rPr>
          <w:rFonts w:ascii="Times New Roman" w:hAnsi="Times New Roman" w:cs="Times New Roman"/>
          <w:sz w:val="28"/>
          <w:szCs w:val="28"/>
        </w:rPr>
        <w:t>L’Iliade</w:t>
      </w:r>
      <w:r w:rsidR="006022E2">
        <w:rPr>
          <w:rFonts w:ascii="Times New Roman" w:hAnsi="Times New Roman" w:cs="Times New Roman"/>
          <w:sz w:val="28"/>
          <w:szCs w:val="28"/>
        </w:rPr>
        <w:t>”</w:t>
      </w:r>
      <w:r w:rsidR="00453DA1">
        <w:rPr>
          <w:rFonts w:ascii="Times New Roman" w:hAnsi="Times New Roman" w:cs="Times New Roman"/>
          <w:sz w:val="28"/>
          <w:szCs w:val="28"/>
        </w:rPr>
        <w:t xml:space="preserve"> lettura del </w:t>
      </w:r>
      <w:r w:rsidR="005534E9">
        <w:rPr>
          <w:rFonts w:ascii="Times New Roman" w:hAnsi="Times New Roman" w:cs="Times New Roman"/>
          <w:sz w:val="28"/>
          <w:szCs w:val="28"/>
        </w:rPr>
        <w:t>“P</w:t>
      </w:r>
      <w:r w:rsidR="008462BF">
        <w:rPr>
          <w:rFonts w:ascii="Times New Roman" w:hAnsi="Times New Roman" w:cs="Times New Roman"/>
          <w:sz w:val="28"/>
          <w:szCs w:val="28"/>
        </w:rPr>
        <w:t>r</w:t>
      </w:r>
      <w:r w:rsidR="004E319E">
        <w:rPr>
          <w:rFonts w:ascii="Times New Roman" w:hAnsi="Times New Roman" w:cs="Times New Roman"/>
          <w:sz w:val="28"/>
          <w:szCs w:val="28"/>
        </w:rPr>
        <w:t>oemio</w:t>
      </w:r>
      <w:r w:rsidR="005534E9">
        <w:rPr>
          <w:rFonts w:ascii="Times New Roman" w:hAnsi="Times New Roman" w:cs="Times New Roman"/>
          <w:sz w:val="28"/>
          <w:szCs w:val="28"/>
        </w:rPr>
        <w:t>”</w:t>
      </w:r>
      <w:r w:rsidR="00453DA1">
        <w:rPr>
          <w:rFonts w:ascii="Times New Roman" w:hAnsi="Times New Roman" w:cs="Times New Roman"/>
          <w:sz w:val="28"/>
          <w:szCs w:val="28"/>
        </w:rPr>
        <w:t xml:space="preserve"> e dei seguenti brani: “</w:t>
      </w:r>
      <w:r w:rsidR="0050423D">
        <w:rPr>
          <w:rFonts w:ascii="Times New Roman" w:hAnsi="Times New Roman" w:cs="Times New Roman"/>
          <w:sz w:val="28"/>
          <w:szCs w:val="28"/>
        </w:rPr>
        <w:t>La contesa tra Achille e Agamennone”</w:t>
      </w:r>
      <w:r w:rsidR="00C47FB0">
        <w:rPr>
          <w:rFonts w:ascii="Times New Roman" w:hAnsi="Times New Roman" w:cs="Times New Roman"/>
          <w:sz w:val="28"/>
          <w:szCs w:val="28"/>
        </w:rPr>
        <w:t xml:space="preserve">, </w:t>
      </w:r>
      <w:r w:rsidR="00A2496F">
        <w:rPr>
          <w:rFonts w:ascii="Times New Roman" w:hAnsi="Times New Roman" w:cs="Times New Roman"/>
          <w:sz w:val="28"/>
          <w:szCs w:val="28"/>
        </w:rPr>
        <w:t>“Ettore e Andromaca”</w:t>
      </w:r>
      <w:r w:rsidR="00EE5B48">
        <w:rPr>
          <w:rFonts w:ascii="Times New Roman" w:hAnsi="Times New Roman" w:cs="Times New Roman"/>
          <w:sz w:val="28"/>
          <w:szCs w:val="28"/>
        </w:rPr>
        <w:t>*</w:t>
      </w:r>
      <w:r w:rsidR="00EF51A3">
        <w:rPr>
          <w:rFonts w:ascii="Times New Roman" w:hAnsi="Times New Roman" w:cs="Times New Roman"/>
          <w:sz w:val="28"/>
          <w:szCs w:val="28"/>
        </w:rPr>
        <w:t xml:space="preserve">, </w:t>
      </w:r>
      <w:r w:rsidR="001C29D9">
        <w:rPr>
          <w:rFonts w:ascii="Times New Roman" w:hAnsi="Times New Roman" w:cs="Times New Roman"/>
          <w:sz w:val="28"/>
          <w:szCs w:val="28"/>
        </w:rPr>
        <w:t>“La morte di Ettore”</w:t>
      </w:r>
      <w:r w:rsidR="00EE5B48">
        <w:rPr>
          <w:rFonts w:ascii="Times New Roman" w:hAnsi="Times New Roman" w:cs="Times New Roman"/>
          <w:sz w:val="28"/>
          <w:szCs w:val="28"/>
        </w:rPr>
        <w:t>*</w:t>
      </w:r>
      <w:r w:rsidR="006022E2">
        <w:rPr>
          <w:rFonts w:ascii="Times New Roman" w:hAnsi="Times New Roman" w:cs="Times New Roman"/>
          <w:sz w:val="28"/>
          <w:szCs w:val="28"/>
        </w:rPr>
        <w:t>. “L</w:t>
      </w:r>
      <w:r w:rsidR="004A34EE">
        <w:rPr>
          <w:rFonts w:ascii="Times New Roman" w:hAnsi="Times New Roman" w:cs="Times New Roman"/>
          <w:sz w:val="28"/>
          <w:szCs w:val="28"/>
        </w:rPr>
        <w:t>’</w:t>
      </w:r>
      <w:r w:rsidR="006022E2">
        <w:rPr>
          <w:rFonts w:ascii="Times New Roman" w:hAnsi="Times New Roman" w:cs="Times New Roman"/>
          <w:sz w:val="28"/>
          <w:szCs w:val="28"/>
        </w:rPr>
        <w:t>Odissea”</w:t>
      </w:r>
      <w:r w:rsidR="004A34EE">
        <w:rPr>
          <w:rFonts w:ascii="Times New Roman" w:hAnsi="Times New Roman" w:cs="Times New Roman"/>
          <w:sz w:val="28"/>
          <w:szCs w:val="28"/>
        </w:rPr>
        <w:t xml:space="preserve">, lettura del </w:t>
      </w:r>
      <w:r w:rsidR="00D029BF">
        <w:rPr>
          <w:rFonts w:ascii="Times New Roman" w:hAnsi="Times New Roman" w:cs="Times New Roman"/>
          <w:sz w:val="28"/>
          <w:szCs w:val="28"/>
        </w:rPr>
        <w:t>“P</w:t>
      </w:r>
      <w:r w:rsidR="004A34EE">
        <w:rPr>
          <w:rFonts w:ascii="Times New Roman" w:hAnsi="Times New Roman" w:cs="Times New Roman"/>
          <w:sz w:val="28"/>
          <w:szCs w:val="28"/>
        </w:rPr>
        <w:t>ro</w:t>
      </w:r>
      <w:r w:rsidR="008462BF">
        <w:rPr>
          <w:rFonts w:ascii="Times New Roman" w:hAnsi="Times New Roman" w:cs="Times New Roman"/>
          <w:sz w:val="28"/>
          <w:szCs w:val="28"/>
        </w:rPr>
        <w:t>emio</w:t>
      </w:r>
      <w:r w:rsidR="00D029BF">
        <w:rPr>
          <w:rFonts w:ascii="Times New Roman" w:hAnsi="Times New Roman" w:cs="Times New Roman"/>
          <w:sz w:val="28"/>
          <w:szCs w:val="28"/>
        </w:rPr>
        <w:t>”</w:t>
      </w:r>
      <w:r w:rsidR="00EE5B48">
        <w:rPr>
          <w:rFonts w:ascii="Times New Roman" w:hAnsi="Times New Roman" w:cs="Times New Roman"/>
          <w:sz w:val="28"/>
          <w:szCs w:val="28"/>
        </w:rPr>
        <w:t>*</w:t>
      </w:r>
      <w:r w:rsidR="004A34EE">
        <w:rPr>
          <w:rFonts w:ascii="Times New Roman" w:hAnsi="Times New Roman" w:cs="Times New Roman"/>
          <w:sz w:val="28"/>
          <w:szCs w:val="28"/>
        </w:rPr>
        <w:t>.</w:t>
      </w:r>
      <w:r w:rsidR="00A62F8E">
        <w:rPr>
          <w:rFonts w:ascii="Times New Roman" w:hAnsi="Times New Roman" w:cs="Times New Roman"/>
          <w:sz w:val="28"/>
          <w:szCs w:val="28"/>
        </w:rPr>
        <w:t xml:space="preserve"> “L’Eneide” e il rapporto tra Virgilio e il potere</w:t>
      </w:r>
      <w:r w:rsidR="00663EF0">
        <w:rPr>
          <w:rFonts w:ascii="Times New Roman" w:hAnsi="Times New Roman" w:cs="Times New Roman"/>
          <w:sz w:val="28"/>
          <w:szCs w:val="28"/>
        </w:rPr>
        <w:t>*</w:t>
      </w:r>
      <w:r w:rsidR="00A62F8E">
        <w:rPr>
          <w:rFonts w:ascii="Times New Roman" w:hAnsi="Times New Roman" w:cs="Times New Roman"/>
          <w:sz w:val="28"/>
          <w:szCs w:val="28"/>
        </w:rPr>
        <w:t>. Lettura del “Pr</w:t>
      </w:r>
      <w:r w:rsidR="008462BF">
        <w:rPr>
          <w:rFonts w:ascii="Times New Roman" w:hAnsi="Times New Roman" w:cs="Times New Roman"/>
          <w:sz w:val="28"/>
          <w:szCs w:val="28"/>
        </w:rPr>
        <w:t>oemio</w:t>
      </w:r>
      <w:r w:rsidR="00A62F8E">
        <w:rPr>
          <w:rFonts w:ascii="Times New Roman" w:hAnsi="Times New Roman" w:cs="Times New Roman"/>
          <w:sz w:val="28"/>
          <w:szCs w:val="28"/>
        </w:rPr>
        <w:t>”</w:t>
      </w:r>
      <w:r w:rsidR="00663EF0">
        <w:rPr>
          <w:rFonts w:ascii="Times New Roman" w:hAnsi="Times New Roman" w:cs="Times New Roman"/>
          <w:sz w:val="28"/>
          <w:szCs w:val="28"/>
        </w:rPr>
        <w:t>*</w:t>
      </w:r>
      <w:r w:rsidR="00A62F8E">
        <w:rPr>
          <w:rFonts w:ascii="Times New Roman" w:hAnsi="Times New Roman" w:cs="Times New Roman"/>
          <w:sz w:val="28"/>
          <w:szCs w:val="28"/>
        </w:rPr>
        <w:t>.</w:t>
      </w:r>
    </w:p>
    <w:p w14:paraId="3FD1C374" w14:textId="30B23CF7" w:rsidR="004114A0" w:rsidRDefault="009F3577" w:rsidP="00512EA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3577">
        <w:rPr>
          <w:rFonts w:ascii="Times New Roman" w:hAnsi="Times New Roman" w:cs="Times New Roman"/>
          <w:b/>
          <w:bCs/>
          <w:sz w:val="28"/>
          <w:szCs w:val="28"/>
        </w:rPr>
        <w:t xml:space="preserve">Scrittura </w:t>
      </w:r>
      <w:r w:rsidR="00357BF2">
        <w:rPr>
          <w:rFonts w:ascii="Times New Roman" w:hAnsi="Times New Roman" w:cs="Times New Roman"/>
          <w:b/>
          <w:bCs/>
          <w:sz w:val="28"/>
          <w:szCs w:val="28"/>
        </w:rPr>
        <w:t>e lettura</w:t>
      </w:r>
    </w:p>
    <w:p w14:paraId="541788FF" w14:textId="2967E16C" w:rsidR="009F3577" w:rsidRDefault="008F7D4C" w:rsidP="00512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catena testuale. L</w:t>
      </w:r>
      <w:r w:rsidR="00526AE7">
        <w:rPr>
          <w:rFonts w:ascii="Times New Roman" w:hAnsi="Times New Roman" w:cs="Times New Roman"/>
          <w:sz w:val="28"/>
          <w:szCs w:val="28"/>
        </w:rPr>
        <w:t>a coerenza e la coesione testuale</w:t>
      </w:r>
      <w:r w:rsidR="00663EF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. La tecnica del riassunto</w:t>
      </w:r>
      <w:r w:rsidR="000463BE">
        <w:rPr>
          <w:rFonts w:ascii="Times New Roman" w:hAnsi="Times New Roman" w:cs="Times New Roman"/>
          <w:sz w:val="28"/>
          <w:szCs w:val="28"/>
        </w:rPr>
        <w:t>.</w:t>
      </w:r>
      <w:r w:rsidR="00357BF2">
        <w:rPr>
          <w:rFonts w:ascii="Times New Roman" w:hAnsi="Times New Roman" w:cs="Times New Roman"/>
          <w:sz w:val="28"/>
          <w:szCs w:val="28"/>
        </w:rPr>
        <w:t xml:space="preserve"> Analisi dei libri letti durante le vacanze natalizie e pasquali. Scheda </w:t>
      </w:r>
      <w:r w:rsidR="00903EA4">
        <w:rPr>
          <w:rFonts w:ascii="Times New Roman" w:hAnsi="Times New Roman" w:cs="Times New Roman"/>
          <w:sz w:val="28"/>
          <w:szCs w:val="28"/>
        </w:rPr>
        <w:t>–</w:t>
      </w:r>
      <w:r w:rsidR="00357BF2">
        <w:rPr>
          <w:rFonts w:ascii="Times New Roman" w:hAnsi="Times New Roman" w:cs="Times New Roman"/>
          <w:sz w:val="28"/>
          <w:szCs w:val="28"/>
        </w:rPr>
        <w:t xml:space="preserve"> libro</w:t>
      </w:r>
      <w:r w:rsidR="00663EF0">
        <w:rPr>
          <w:rFonts w:ascii="Times New Roman" w:hAnsi="Times New Roman" w:cs="Times New Roman"/>
          <w:sz w:val="28"/>
          <w:szCs w:val="28"/>
        </w:rPr>
        <w:t>*</w:t>
      </w:r>
      <w:r w:rsidR="00903EA4">
        <w:rPr>
          <w:rFonts w:ascii="Times New Roman" w:hAnsi="Times New Roman" w:cs="Times New Roman"/>
          <w:sz w:val="28"/>
          <w:szCs w:val="28"/>
        </w:rPr>
        <w:t>.</w:t>
      </w:r>
    </w:p>
    <w:p w14:paraId="15DFB4CD" w14:textId="478A0ADC" w:rsidR="000463BE" w:rsidRDefault="00D018F7" w:rsidP="00512EA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*Gli argomenti segnati con asterisco sono stati trattati durante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DaD</w:t>
      </w:r>
      <w:proofErr w:type="spellEnd"/>
    </w:p>
    <w:p w14:paraId="15CF6FCB" w14:textId="5200785D" w:rsidR="00654921" w:rsidRDefault="00654921" w:rsidP="00512EA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7167BC5" w14:textId="7F52A539" w:rsidR="00654921" w:rsidRDefault="00654921" w:rsidP="00512EA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Compiti per le vacanze:</w:t>
      </w:r>
    </w:p>
    <w:p w14:paraId="20996E0D" w14:textId="402D7CE3" w:rsidR="00654921" w:rsidRDefault="006B047A" w:rsidP="00512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Pr="006B047A">
        <w:rPr>
          <w:rFonts w:ascii="Times New Roman" w:hAnsi="Times New Roman" w:cs="Times New Roman"/>
          <w:sz w:val="28"/>
          <w:szCs w:val="28"/>
        </w:rPr>
        <w:t xml:space="preserve">rammatica: </w:t>
      </w:r>
      <w:r w:rsidRPr="006B047A">
        <w:rPr>
          <w:rFonts w:ascii="Times New Roman" w:hAnsi="Times New Roman" w:cs="Times New Roman"/>
          <w:sz w:val="28"/>
          <w:szCs w:val="28"/>
        </w:rPr>
        <w:t xml:space="preserve">es 43, 46 pp. 42, 43; es 53, 60 pp. 49, 51; es 77 p. 55; allenamento invalsi p. 62 (tutti gli </w:t>
      </w:r>
      <w:proofErr w:type="spellStart"/>
      <w:r w:rsidRPr="006B047A">
        <w:rPr>
          <w:rFonts w:ascii="Times New Roman" w:hAnsi="Times New Roman" w:cs="Times New Roman"/>
          <w:sz w:val="28"/>
          <w:szCs w:val="28"/>
        </w:rPr>
        <w:t>esrcizi</w:t>
      </w:r>
      <w:proofErr w:type="spellEnd"/>
      <w:r w:rsidRPr="006B047A">
        <w:rPr>
          <w:rFonts w:ascii="Times New Roman" w:hAnsi="Times New Roman" w:cs="Times New Roman"/>
          <w:sz w:val="28"/>
          <w:szCs w:val="28"/>
        </w:rPr>
        <w:t>); es 20, 26, 27 pp. 76 - 78; es 50, 52 p. 92; es 10, 19 pp. 119, 121, es 30 p. 123, es 63 p. 137; es 3, 4 p. 319; es 13 p. 321, es 146 p. 397; es 3 p. 403; es 4, 5 , p. 404; es 48 p. 338; es 8 p. 405; es 69, 73, 75 pp. 346, 347.</w:t>
      </w:r>
    </w:p>
    <w:p w14:paraId="2C1CE164" w14:textId="5B7ED0B3" w:rsidR="006B047A" w:rsidRPr="006B047A" w:rsidRDefault="007E3298" w:rsidP="00512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Pr="007E3298">
        <w:rPr>
          <w:rFonts w:ascii="Times New Roman" w:hAnsi="Times New Roman" w:cs="Times New Roman"/>
          <w:sz w:val="28"/>
          <w:szCs w:val="28"/>
        </w:rPr>
        <w:t xml:space="preserve">eggere due a scelta tra i seguenti testi: Niccolò Ammanniti, "Io non ho paura", qualunque edizione; Agatha Christie, "L'assassinio di Roger </w:t>
      </w:r>
      <w:proofErr w:type="spellStart"/>
      <w:r w:rsidRPr="007E3298">
        <w:rPr>
          <w:rFonts w:ascii="Times New Roman" w:hAnsi="Times New Roman" w:cs="Times New Roman"/>
          <w:sz w:val="28"/>
          <w:szCs w:val="28"/>
        </w:rPr>
        <w:t>Ackroyd</w:t>
      </w:r>
      <w:proofErr w:type="spellEnd"/>
      <w:r w:rsidRPr="007E3298">
        <w:rPr>
          <w:rFonts w:ascii="Times New Roman" w:hAnsi="Times New Roman" w:cs="Times New Roman"/>
          <w:sz w:val="28"/>
          <w:szCs w:val="28"/>
        </w:rPr>
        <w:t xml:space="preserve">", qualunque edizione; Luisa </w:t>
      </w:r>
      <w:proofErr w:type="spellStart"/>
      <w:r w:rsidRPr="007E3298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7E3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298">
        <w:rPr>
          <w:rFonts w:ascii="Times New Roman" w:hAnsi="Times New Roman" w:cs="Times New Roman"/>
          <w:sz w:val="28"/>
          <w:szCs w:val="28"/>
        </w:rPr>
        <w:t>Alcott</w:t>
      </w:r>
      <w:proofErr w:type="spellEnd"/>
      <w:r w:rsidRPr="007E3298">
        <w:rPr>
          <w:rFonts w:ascii="Times New Roman" w:hAnsi="Times New Roman" w:cs="Times New Roman"/>
          <w:sz w:val="28"/>
          <w:szCs w:val="28"/>
        </w:rPr>
        <w:t>, Piccole Donne", qualunque edizione; Jane Austen, "Orgoglio e pregiudizio", qualunque edizione.; Ray Bradbury, "</w:t>
      </w:r>
      <w:proofErr w:type="spellStart"/>
      <w:r w:rsidRPr="007E3298">
        <w:rPr>
          <w:rFonts w:ascii="Times New Roman" w:hAnsi="Times New Roman" w:cs="Times New Roman"/>
          <w:sz w:val="28"/>
          <w:szCs w:val="28"/>
        </w:rPr>
        <w:t>Farenhet</w:t>
      </w:r>
      <w:proofErr w:type="spellEnd"/>
      <w:r w:rsidRPr="007E3298">
        <w:rPr>
          <w:rFonts w:ascii="Times New Roman" w:hAnsi="Times New Roman" w:cs="Times New Roman"/>
          <w:sz w:val="28"/>
          <w:szCs w:val="28"/>
        </w:rPr>
        <w:t xml:space="preserve"> 451",  qualunque edizione; William </w:t>
      </w:r>
      <w:proofErr w:type="spellStart"/>
      <w:r w:rsidRPr="007E3298">
        <w:rPr>
          <w:rFonts w:ascii="Times New Roman" w:hAnsi="Times New Roman" w:cs="Times New Roman"/>
          <w:sz w:val="28"/>
          <w:szCs w:val="28"/>
        </w:rPr>
        <w:t>Golding</w:t>
      </w:r>
      <w:proofErr w:type="spellEnd"/>
      <w:r w:rsidRPr="007E3298">
        <w:rPr>
          <w:rFonts w:ascii="Times New Roman" w:hAnsi="Times New Roman" w:cs="Times New Roman"/>
          <w:sz w:val="28"/>
          <w:szCs w:val="28"/>
        </w:rPr>
        <w:t>, "Il signore delle mosche", qualunque edizione.</w:t>
      </w:r>
    </w:p>
    <w:p w14:paraId="3E9F6F54" w14:textId="77777777" w:rsidR="006A21B8" w:rsidRPr="006B047A" w:rsidRDefault="006A21B8" w:rsidP="00512E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6C196C" w14:textId="77777777" w:rsidR="00C31623" w:rsidRDefault="00C31623" w:rsidP="00BA257D">
      <w:pPr>
        <w:jc w:val="center"/>
      </w:pPr>
    </w:p>
    <w:sectPr w:rsidR="00C316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66"/>
    <w:rsid w:val="00040165"/>
    <w:rsid w:val="000463BE"/>
    <w:rsid w:val="000751C3"/>
    <w:rsid w:val="000A127B"/>
    <w:rsid w:val="000D0AA3"/>
    <w:rsid w:val="001076B0"/>
    <w:rsid w:val="00171B66"/>
    <w:rsid w:val="001C29D9"/>
    <w:rsid w:val="001C30B1"/>
    <w:rsid w:val="00211888"/>
    <w:rsid w:val="00225614"/>
    <w:rsid w:val="002426E1"/>
    <w:rsid w:val="00246314"/>
    <w:rsid w:val="00257AE8"/>
    <w:rsid w:val="002E370A"/>
    <w:rsid w:val="002E7D2F"/>
    <w:rsid w:val="0033706B"/>
    <w:rsid w:val="00357BF2"/>
    <w:rsid w:val="003F3545"/>
    <w:rsid w:val="004114A0"/>
    <w:rsid w:val="00412480"/>
    <w:rsid w:val="0043511E"/>
    <w:rsid w:val="00442B42"/>
    <w:rsid w:val="00453DA1"/>
    <w:rsid w:val="004A34EE"/>
    <w:rsid w:val="004E319E"/>
    <w:rsid w:val="0050423D"/>
    <w:rsid w:val="00512EA3"/>
    <w:rsid w:val="00526AE7"/>
    <w:rsid w:val="0054669B"/>
    <w:rsid w:val="005534E9"/>
    <w:rsid w:val="005652C9"/>
    <w:rsid w:val="005827A2"/>
    <w:rsid w:val="005846EF"/>
    <w:rsid w:val="005A5D16"/>
    <w:rsid w:val="005D7E60"/>
    <w:rsid w:val="006022E2"/>
    <w:rsid w:val="0061579B"/>
    <w:rsid w:val="0062020A"/>
    <w:rsid w:val="00636B58"/>
    <w:rsid w:val="006437E4"/>
    <w:rsid w:val="00654921"/>
    <w:rsid w:val="00663EF0"/>
    <w:rsid w:val="006948CA"/>
    <w:rsid w:val="006A21B8"/>
    <w:rsid w:val="006B047A"/>
    <w:rsid w:val="006E67B8"/>
    <w:rsid w:val="00724191"/>
    <w:rsid w:val="00726FCA"/>
    <w:rsid w:val="00746782"/>
    <w:rsid w:val="00780E68"/>
    <w:rsid w:val="007862D1"/>
    <w:rsid w:val="007930A0"/>
    <w:rsid w:val="007B0D9D"/>
    <w:rsid w:val="007D4CFA"/>
    <w:rsid w:val="007E3298"/>
    <w:rsid w:val="00827D88"/>
    <w:rsid w:val="008462BF"/>
    <w:rsid w:val="00862AED"/>
    <w:rsid w:val="008A0E68"/>
    <w:rsid w:val="008C0285"/>
    <w:rsid w:val="008D7BB5"/>
    <w:rsid w:val="008F7D4C"/>
    <w:rsid w:val="00903EA4"/>
    <w:rsid w:val="00910461"/>
    <w:rsid w:val="00927B7A"/>
    <w:rsid w:val="009B040D"/>
    <w:rsid w:val="009C50AD"/>
    <w:rsid w:val="009F24EC"/>
    <w:rsid w:val="009F3577"/>
    <w:rsid w:val="00A2496F"/>
    <w:rsid w:val="00A62F8E"/>
    <w:rsid w:val="00AA0A8C"/>
    <w:rsid w:val="00AB6972"/>
    <w:rsid w:val="00AF0634"/>
    <w:rsid w:val="00B3006C"/>
    <w:rsid w:val="00B76E05"/>
    <w:rsid w:val="00BA257D"/>
    <w:rsid w:val="00C053A7"/>
    <w:rsid w:val="00C31623"/>
    <w:rsid w:val="00C35E9F"/>
    <w:rsid w:val="00C45A0C"/>
    <w:rsid w:val="00C47FB0"/>
    <w:rsid w:val="00C71E40"/>
    <w:rsid w:val="00C7552E"/>
    <w:rsid w:val="00C909E8"/>
    <w:rsid w:val="00C918AA"/>
    <w:rsid w:val="00CB2B2C"/>
    <w:rsid w:val="00CC2007"/>
    <w:rsid w:val="00CC69B6"/>
    <w:rsid w:val="00D018F7"/>
    <w:rsid w:val="00D029BF"/>
    <w:rsid w:val="00D11C30"/>
    <w:rsid w:val="00D12436"/>
    <w:rsid w:val="00D747C6"/>
    <w:rsid w:val="00D75A86"/>
    <w:rsid w:val="00D8575E"/>
    <w:rsid w:val="00DA301C"/>
    <w:rsid w:val="00DE6048"/>
    <w:rsid w:val="00E27770"/>
    <w:rsid w:val="00E33C4E"/>
    <w:rsid w:val="00E5111F"/>
    <w:rsid w:val="00E52CD1"/>
    <w:rsid w:val="00E74CBF"/>
    <w:rsid w:val="00E80E3C"/>
    <w:rsid w:val="00E878F9"/>
    <w:rsid w:val="00E92950"/>
    <w:rsid w:val="00EC3061"/>
    <w:rsid w:val="00EC6DCB"/>
    <w:rsid w:val="00ED0868"/>
    <w:rsid w:val="00EE5B48"/>
    <w:rsid w:val="00EF41C8"/>
    <w:rsid w:val="00EF51A3"/>
    <w:rsid w:val="00F0448B"/>
    <w:rsid w:val="00F45C29"/>
    <w:rsid w:val="00FB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22BF"/>
  <w15:chartTrackingRefBased/>
  <w15:docId w15:val="{9CE328BF-67CD-4CC5-9543-9F9AB668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257D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8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Cecilia</cp:lastModifiedBy>
  <cp:revision>116</cp:revision>
  <dcterms:created xsi:type="dcterms:W3CDTF">2020-06-18T11:53:00Z</dcterms:created>
  <dcterms:modified xsi:type="dcterms:W3CDTF">2020-07-09T11:37:00Z</dcterms:modified>
</cp:coreProperties>
</file>