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438A9" w14:textId="77777777" w:rsidR="009C0773" w:rsidRPr="001C7B17" w:rsidRDefault="009C0773" w:rsidP="009C0773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Programma di Latino</w:t>
      </w:r>
    </w:p>
    <w:p w14:paraId="3E2E5654" w14:textId="369B0CC1" w:rsidR="009C0773" w:rsidRPr="001C7B17" w:rsidRDefault="009C0773" w:rsidP="009C0773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>Classe 4</w:t>
      </w:r>
      <w:r w:rsidR="003D6E9E">
        <w:rPr>
          <w:rFonts w:ascii="Times New Roman" w:hAnsi="Times New Roman" w:cs="Times New Roman"/>
        </w:rPr>
        <w:t>E</w:t>
      </w:r>
    </w:p>
    <w:p w14:paraId="12B2B16E" w14:textId="77777777" w:rsidR="009C0773" w:rsidRPr="001C7B17" w:rsidRDefault="009C0773" w:rsidP="009C0773">
      <w:pPr>
        <w:jc w:val="center"/>
        <w:rPr>
          <w:rFonts w:ascii="Times New Roman" w:hAnsi="Times New Roman" w:cs="Times New Roman"/>
        </w:rPr>
      </w:pPr>
      <w:proofErr w:type="spellStart"/>
      <w:r w:rsidRPr="001C7B17">
        <w:rPr>
          <w:rFonts w:ascii="Times New Roman" w:hAnsi="Times New Roman" w:cs="Times New Roman"/>
        </w:rPr>
        <w:t>a.s.</w:t>
      </w:r>
      <w:proofErr w:type="spellEnd"/>
      <w:r w:rsidRPr="001C7B17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1C7B17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20</w:t>
      </w:r>
    </w:p>
    <w:p w14:paraId="6C4D856D" w14:textId="77777777" w:rsidR="009C0773" w:rsidRPr="001C7B17" w:rsidRDefault="009C0773" w:rsidP="009C0773">
      <w:pPr>
        <w:jc w:val="center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 xml:space="preserve">Docente: prof.ssa Elena </w:t>
      </w:r>
      <w:proofErr w:type="spellStart"/>
      <w:r w:rsidRPr="001C7B17">
        <w:rPr>
          <w:rFonts w:ascii="Times New Roman" w:hAnsi="Times New Roman" w:cs="Times New Roman"/>
        </w:rPr>
        <w:t>Imbergamo</w:t>
      </w:r>
      <w:proofErr w:type="spellEnd"/>
    </w:p>
    <w:p w14:paraId="750496D6" w14:textId="77777777" w:rsidR="009C0773" w:rsidRPr="001C7B17" w:rsidRDefault="009C0773" w:rsidP="009C0773">
      <w:pPr>
        <w:jc w:val="center"/>
        <w:rPr>
          <w:rFonts w:ascii="Times New Roman" w:hAnsi="Times New Roman" w:cs="Times New Roman"/>
        </w:rPr>
      </w:pPr>
    </w:p>
    <w:p w14:paraId="4C1B93D7" w14:textId="77777777" w:rsidR="009C0773" w:rsidRPr="001C7B17" w:rsidRDefault="009C0773" w:rsidP="009C0773">
      <w:pPr>
        <w:jc w:val="both"/>
        <w:rPr>
          <w:rFonts w:ascii="Times New Roman" w:hAnsi="Times New Roman" w:cs="Times New Roman"/>
        </w:rPr>
      </w:pPr>
      <w:r w:rsidRPr="001C7B17">
        <w:rPr>
          <w:rFonts w:ascii="Times New Roman" w:hAnsi="Times New Roman" w:cs="Times New Roman"/>
        </w:rPr>
        <w:t xml:space="preserve">Libro di testo: Garbarino-Pasquariello, </w:t>
      </w:r>
      <w:r w:rsidRPr="001C7B17">
        <w:rPr>
          <w:rFonts w:ascii="Times New Roman" w:hAnsi="Times New Roman" w:cs="Times New Roman"/>
          <w:i/>
        </w:rPr>
        <w:t xml:space="preserve">Dulce </w:t>
      </w:r>
      <w:proofErr w:type="spellStart"/>
      <w:r w:rsidRPr="001C7B17">
        <w:rPr>
          <w:rFonts w:ascii="Times New Roman" w:hAnsi="Times New Roman" w:cs="Times New Roman"/>
          <w:i/>
        </w:rPr>
        <w:t>ridentem</w:t>
      </w:r>
      <w:proofErr w:type="spellEnd"/>
      <w:r w:rsidRPr="001C7B17">
        <w:rPr>
          <w:rFonts w:ascii="Times New Roman" w:hAnsi="Times New Roman" w:cs="Times New Roman"/>
        </w:rPr>
        <w:t>, Paravia, voll. 1-2</w:t>
      </w:r>
    </w:p>
    <w:p w14:paraId="590381EF" w14:textId="77777777" w:rsidR="009C0773" w:rsidRPr="001C7B17" w:rsidRDefault="009C0773" w:rsidP="009C0773">
      <w:pPr>
        <w:jc w:val="both"/>
        <w:rPr>
          <w:rFonts w:ascii="Times New Roman" w:hAnsi="Times New Roman" w:cs="Times New Roman"/>
        </w:rPr>
      </w:pPr>
    </w:p>
    <w:p w14:paraId="769C9E10" w14:textId="3BDB98D3" w:rsidR="009C0773" w:rsidRDefault="009C0773" w:rsidP="009C0773">
      <w:pPr>
        <w:jc w:val="both"/>
        <w:rPr>
          <w:rFonts w:ascii="Times New Roman" w:hAnsi="Times New Roman" w:cs="Times New Roman"/>
        </w:rPr>
      </w:pPr>
      <w:r w:rsidRPr="00066586">
        <w:rPr>
          <w:rFonts w:ascii="Times New Roman" w:hAnsi="Times New Roman" w:cs="Times New Roman"/>
          <w:b/>
          <w:bCs/>
        </w:rPr>
        <w:t>Cicerone</w:t>
      </w:r>
      <w:r w:rsidRPr="001C7B17">
        <w:rPr>
          <w:rFonts w:ascii="Times New Roman" w:hAnsi="Times New Roman" w:cs="Times New Roman"/>
        </w:rPr>
        <w:t>, completamento: le opere filosofiche</w:t>
      </w:r>
      <w:r>
        <w:rPr>
          <w:rFonts w:ascii="Times New Roman" w:hAnsi="Times New Roman" w:cs="Times New Roman"/>
        </w:rPr>
        <w:t xml:space="preserve">. </w:t>
      </w:r>
      <w:r w:rsidRPr="001C7B17">
        <w:rPr>
          <w:rFonts w:ascii="Times New Roman" w:hAnsi="Times New Roman" w:cs="Times New Roman"/>
        </w:rPr>
        <w:t xml:space="preserve">Lettura integrale in italiano del </w:t>
      </w:r>
      <w:proofErr w:type="spellStart"/>
      <w:r w:rsidRPr="001C7B17">
        <w:rPr>
          <w:rFonts w:ascii="Times New Roman" w:hAnsi="Times New Roman" w:cs="Times New Roman"/>
          <w:i/>
        </w:rPr>
        <w:t>Somnium</w:t>
      </w:r>
      <w:proofErr w:type="spellEnd"/>
      <w:r w:rsidRPr="001C7B17">
        <w:rPr>
          <w:rFonts w:ascii="Times New Roman" w:hAnsi="Times New Roman" w:cs="Times New Roman"/>
          <w:i/>
        </w:rPr>
        <w:t xml:space="preserve"> </w:t>
      </w:r>
      <w:proofErr w:type="spellStart"/>
      <w:r w:rsidRPr="001C7B17">
        <w:rPr>
          <w:rFonts w:ascii="Times New Roman" w:hAnsi="Times New Roman" w:cs="Times New Roman"/>
          <w:i/>
        </w:rPr>
        <w:t>Scipionis</w:t>
      </w:r>
      <w:proofErr w:type="spellEnd"/>
      <w:r w:rsidRPr="001C7B17">
        <w:rPr>
          <w:rFonts w:ascii="Times New Roman" w:hAnsi="Times New Roman" w:cs="Times New Roman"/>
        </w:rPr>
        <w:t>, con traduzione e analisi di passi scelti dal latino</w:t>
      </w:r>
      <w:r>
        <w:rPr>
          <w:rFonts w:ascii="Times New Roman" w:hAnsi="Times New Roman" w:cs="Times New Roman"/>
        </w:rPr>
        <w:t>. Approfondimento del concetto di “humanitas”.</w:t>
      </w:r>
    </w:p>
    <w:p w14:paraId="7282A46D" w14:textId="64738682" w:rsidR="00066586" w:rsidRDefault="00066586" w:rsidP="009C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 </w:t>
      </w:r>
      <w:r>
        <w:rPr>
          <w:rFonts w:ascii="Times New Roman" w:hAnsi="Times New Roman" w:cs="Times New Roman"/>
          <w:i/>
          <w:iCs/>
        </w:rPr>
        <w:t xml:space="preserve">De </w:t>
      </w:r>
      <w:proofErr w:type="spellStart"/>
      <w:r>
        <w:rPr>
          <w:rFonts w:ascii="Times New Roman" w:hAnsi="Times New Roman" w:cs="Times New Roman"/>
          <w:i/>
          <w:iCs/>
        </w:rPr>
        <w:t>officiis</w:t>
      </w:r>
      <w:proofErr w:type="spellEnd"/>
      <w:r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</w:rPr>
        <w:t>L’utile comune, norma suprema (latino)</w:t>
      </w:r>
    </w:p>
    <w:p w14:paraId="2B377441" w14:textId="1A69C55E" w:rsidR="00066586" w:rsidRPr="00066586" w:rsidRDefault="00066586" w:rsidP="009C07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proofErr w:type="spellStart"/>
      <w:r>
        <w:rPr>
          <w:rFonts w:ascii="Times New Roman" w:hAnsi="Times New Roman" w:cs="Times New Roman"/>
          <w:i/>
          <w:iCs/>
        </w:rPr>
        <w:t>Laelius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amicitia</w:t>
      </w:r>
      <w:proofErr w:type="spellEnd"/>
      <w:r>
        <w:rPr>
          <w:rFonts w:ascii="Times New Roman" w:hAnsi="Times New Roman" w:cs="Times New Roman"/>
        </w:rPr>
        <w:t>, La riflessione sull’amicizia</w:t>
      </w:r>
    </w:p>
    <w:p w14:paraId="7168CFC2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L’età di Augusto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14:paraId="5CF740BB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Le coordinate storiche</w:t>
      </w:r>
    </w:p>
    <w:p w14:paraId="147B3E7F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Gli eventi storici fino all’affermazione di Ottaviano</w:t>
      </w:r>
    </w:p>
    <w:p w14:paraId="57194B94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Le conseguenze istituzionali</w:t>
      </w:r>
    </w:p>
    <w:p w14:paraId="00754483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La politica di Augusto</w:t>
      </w:r>
    </w:p>
    <w:p w14:paraId="2DD1FD9A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Il clima culturale: la politica culturale di Augusto</w:t>
      </w:r>
    </w:p>
    <w:p w14:paraId="6BFAD6A2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Mecenate e il suo circolo</w:t>
      </w:r>
    </w:p>
    <w:p w14:paraId="1108FA74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Gli altri circoli culturali</w:t>
      </w:r>
    </w:p>
    <w:p w14:paraId="207CFE19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Il classicismo e il sistema dei generi letterari</w:t>
      </w:r>
    </w:p>
    <w:p w14:paraId="762CC345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 xml:space="preserve">Res </w:t>
      </w:r>
      <w:proofErr w:type="spellStart"/>
      <w:r w:rsidRPr="001C7B17">
        <w:rPr>
          <w:rFonts w:ascii="Times New Roman" w:eastAsia="Times New Roman" w:hAnsi="Times New Roman" w:cs="Times New Roman"/>
          <w:i/>
          <w:lang w:eastAsia="it-IT"/>
        </w:rPr>
        <w:t>gestae</w:t>
      </w:r>
      <w:proofErr w:type="spellEnd"/>
      <w:r w:rsidRPr="001C7B17">
        <w:rPr>
          <w:rFonts w:ascii="Times New Roman" w:eastAsia="Times New Roman" w:hAnsi="Times New Roman" w:cs="Times New Roman"/>
          <w:i/>
          <w:lang w:eastAsia="it-IT"/>
        </w:rPr>
        <w:t xml:space="preserve"> divi Augusti</w:t>
      </w:r>
    </w:p>
    <w:p w14:paraId="2E4C2521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A392E97" w14:textId="77777777" w:rsidR="009C0773" w:rsidRPr="00066586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Virgilio</w:t>
      </w:r>
    </w:p>
    <w:p w14:paraId="3EBD3B43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Vita, opere, generi: poesia bucolica, didascalica, epica; rapporti con il programma culturale e ideologico di Augusto; poetica, temi, modelli; lingua 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1C7B17">
        <w:rPr>
          <w:rFonts w:ascii="Times New Roman" w:eastAsia="Times New Roman" w:hAnsi="Times New Roman" w:cs="Times New Roman"/>
          <w:lang w:eastAsia="it-IT"/>
        </w:rPr>
        <w:t>stile</w:t>
      </w:r>
    </w:p>
    <w:p w14:paraId="7C973C19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 (in italiano, salvo se diversamente indicato):</w:t>
      </w:r>
    </w:p>
    <w:p w14:paraId="50E98537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i/>
          <w:lang w:eastAsia="it-IT"/>
        </w:rPr>
        <w:t>Bucoliche</w:t>
      </w:r>
      <w:r w:rsidRPr="001C7B17">
        <w:rPr>
          <w:rFonts w:ascii="Times New Roman" w:eastAsia="Times New Roman" w:hAnsi="Times New Roman" w:cs="Times New Roman"/>
          <w:lang w:eastAsia="it-IT"/>
        </w:rPr>
        <w:t>, 1</w:t>
      </w:r>
      <w:r>
        <w:rPr>
          <w:rFonts w:ascii="Times New Roman" w:eastAsia="Times New Roman" w:hAnsi="Times New Roman" w:cs="Times New Roman"/>
          <w:lang w:eastAsia="it-IT"/>
        </w:rPr>
        <w:t xml:space="preserve"> (in latino)</w:t>
      </w:r>
    </w:p>
    <w:p w14:paraId="29A86BD1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 “Orfeo e Euridice”,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Georgiche</w:t>
      </w:r>
      <w:r w:rsidRPr="001C7B17">
        <w:rPr>
          <w:rFonts w:ascii="Times New Roman" w:eastAsia="Times New Roman" w:hAnsi="Times New Roman" w:cs="Times New Roman"/>
          <w:lang w:eastAsia="it-IT"/>
        </w:rPr>
        <w:t>, 4, 453-527</w:t>
      </w:r>
    </w:p>
    <w:p w14:paraId="3D3D0CCA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Dall’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Eneide</w:t>
      </w:r>
      <w:r w:rsidRPr="001C7B17">
        <w:rPr>
          <w:rFonts w:ascii="Times New Roman" w:eastAsia="Times New Roman" w:hAnsi="Times New Roman" w:cs="Times New Roman"/>
          <w:lang w:eastAsia="it-IT"/>
        </w:rPr>
        <w:t>: il proemio, 1, 1-33 (latino)</w:t>
      </w:r>
    </w:p>
    <w:p w14:paraId="6A206F62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lang w:eastAsia="it-IT"/>
        </w:rPr>
        <w:t>Le ultime parole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 di Didone”, 4, 642-671 (latino)</w:t>
      </w:r>
    </w:p>
    <w:p w14:paraId="795DDFCF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Didone negli Inferi</w:t>
      </w:r>
      <w:r w:rsidRPr="001C7B17">
        <w:rPr>
          <w:rFonts w:ascii="Times New Roman" w:eastAsia="Times New Roman" w:hAnsi="Times New Roman" w:cs="Times New Roman"/>
          <w:lang w:eastAsia="it-IT"/>
        </w:rPr>
        <w:t>”, 6, 450-476</w:t>
      </w:r>
    </w:p>
    <w:p w14:paraId="216006E8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“La morte di Turno”, XII, 887-952</w:t>
      </w:r>
    </w:p>
    <w:p w14:paraId="7BF5ABBF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ACACACE" w14:textId="77777777" w:rsidR="009C0773" w:rsidRPr="00066586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Orazio</w:t>
      </w:r>
    </w:p>
    <w:p w14:paraId="70D30398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 e opere; i generi: poesia giambica, satirica, lirica; poetica e rapporto con i modelli; temi e contenuti filosofici; lingua e stile; l’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Ars poetica</w:t>
      </w:r>
    </w:p>
    <w:p w14:paraId="6A3DD85A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Testi:</w:t>
      </w:r>
    </w:p>
    <w:p w14:paraId="61A1D188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 xml:space="preserve">Buon viaggio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Mevi</w:t>
      </w:r>
      <w:r w:rsidRPr="001C7B17">
        <w:rPr>
          <w:rFonts w:ascii="Times New Roman" w:eastAsia="Times New Roman" w:hAnsi="Times New Roman" w:cs="Times New Roman"/>
          <w:lang w:eastAsia="it-IT"/>
        </w:rPr>
        <w:t>o</w:t>
      </w:r>
      <w:proofErr w:type="spellEnd"/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Epodi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10</w:t>
      </w:r>
    </w:p>
    <w:p w14:paraId="17F02A45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“L’amaro destino di Roma”, </w:t>
      </w:r>
      <w:r>
        <w:rPr>
          <w:rFonts w:ascii="Times New Roman" w:eastAsia="Times New Roman" w:hAnsi="Times New Roman" w:cs="Times New Roman"/>
          <w:i/>
          <w:lang w:eastAsia="it-IT"/>
        </w:rPr>
        <w:t>Epodi</w:t>
      </w:r>
      <w:r>
        <w:rPr>
          <w:rFonts w:ascii="Times New Roman" w:eastAsia="Times New Roman" w:hAnsi="Times New Roman" w:cs="Times New Roman"/>
          <w:lang w:eastAsia="it-IT"/>
        </w:rPr>
        <w:t>, 7</w:t>
      </w:r>
    </w:p>
    <w:p w14:paraId="73926710" w14:textId="77777777" w:rsidR="009C0773" w:rsidRP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it-IT"/>
        </w:rPr>
      </w:pPr>
      <w:r w:rsidRPr="009C0773">
        <w:rPr>
          <w:rFonts w:ascii="Times New Roman" w:eastAsia="Times New Roman" w:hAnsi="Times New Roman" w:cs="Times New Roman"/>
          <w:lang w:val="en-US" w:eastAsia="it-IT"/>
        </w:rPr>
        <w:t>“</w:t>
      </w:r>
      <w:r w:rsidRPr="009C0773">
        <w:rPr>
          <w:rFonts w:ascii="Times New Roman" w:eastAsia="Times New Roman" w:hAnsi="Times New Roman" w:cs="Times New Roman"/>
          <w:i/>
          <w:lang w:val="en-US" w:eastAsia="it-IT"/>
        </w:rPr>
        <w:t>Est modus in rebus</w:t>
      </w:r>
      <w:r w:rsidRPr="009C0773">
        <w:rPr>
          <w:rFonts w:ascii="Times New Roman" w:eastAsia="Times New Roman" w:hAnsi="Times New Roman" w:cs="Times New Roman"/>
          <w:lang w:val="en-US" w:eastAsia="it-IT"/>
        </w:rPr>
        <w:t xml:space="preserve">”, </w:t>
      </w:r>
      <w:r w:rsidRPr="009C0773">
        <w:rPr>
          <w:rFonts w:ascii="Times New Roman" w:eastAsia="Times New Roman" w:hAnsi="Times New Roman" w:cs="Times New Roman"/>
          <w:i/>
          <w:lang w:val="en-US" w:eastAsia="it-IT"/>
        </w:rPr>
        <w:t>Satire</w:t>
      </w:r>
      <w:r w:rsidRPr="009C0773">
        <w:rPr>
          <w:rFonts w:ascii="Times New Roman" w:eastAsia="Times New Roman" w:hAnsi="Times New Roman" w:cs="Times New Roman"/>
          <w:lang w:val="en-US" w:eastAsia="it-IT"/>
        </w:rPr>
        <w:t>, 1,1</w:t>
      </w:r>
    </w:p>
    <w:p w14:paraId="5288D463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Un incontro sgradevole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Satire</w:t>
      </w:r>
      <w:r w:rsidRPr="001C7B17">
        <w:rPr>
          <w:rFonts w:ascii="Times New Roman" w:eastAsia="Times New Roman" w:hAnsi="Times New Roman" w:cs="Times New Roman"/>
          <w:lang w:eastAsia="it-IT"/>
        </w:rPr>
        <w:t>, 1, 9</w:t>
      </w:r>
    </w:p>
    <w:p w14:paraId="6648B24E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La vita migliore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lang w:eastAsia="it-IT"/>
        </w:rPr>
        <w:t>1,1</w:t>
      </w:r>
    </w:p>
    <w:p w14:paraId="0DED3A19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“Il congedo”, </w:t>
      </w:r>
      <w:r>
        <w:rPr>
          <w:rFonts w:ascii="Times New Roman" w:eastAsia="Times New Roman" w:hAnsi="Times New Roman" w:cs="Times New Roman"/>
          <w:i/>
          <w:lang w:eastAsia="it-IT"/>
        </w:rPr>
        <w:t>Odi</w:t>
      </w:r>
      <w:r>
        <w:rPr>
          <w:rFonts w:ascii="Times New Roman" w:eastAsia="Times New Roman" w:hAnsi="Times New Roman" w:cs="Times New Roman"/>
          <w:lang w:eastAsia="it-IT"/>
        </w:rPr>
        <w:t>, 3, 30 (in latino)</w:t>
      </w:r>
    </w:p>
    <w:p w14:paraId="60DA89CD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“Cloe”,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1, </w:t>
      </w:r>
      <w:r>
        <w:rPr>
          <w:rFonts w:ascii="Times New Roman" w:eastAsia="Times New Roman" w:hAnsi="Times New Roman" w:cs="Times New Roman"/>
          <w:lang w:eastAsia="it-IT"/>
        </w:rPr>
        <w:t>23</w:t>
      </w:r>
    </w:p>
    <w:p w14:paraId="3AE56A92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i/>
          <w:lang w:eastAsia="it-IT"/>
        </w:rPr>
        <w:t>Non pensare al futuro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bookmarkStart w:id="0" w:name="_Hlk515532211"/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1, 9</w:t>
      </w:r>
      <w:bookmarkEnd w:id="0"/>
      <w:r>
        <w:rPr>
          <w:rFonts w:ascii="Times New Roman" w:eastAsia="Times New Roman" w:hAnsi="Times New Roman" w:cs="Times New Roman"/>
          <w:lang w:eastAsia="it-IT"/>
        </w:rPr>
        <w:t xml:space="preserve"> (in latino)</w:t>
      </w:r>
    </w:p>
    <w:p w14:paraId="0E362880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“Carpe diem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1, 11 (</w:t>
      </w:r>
      <w:r>
        <w:rPr>
          <w:rFonts w:ascii="Times New Roman" w:eastAsia="Times New Roman" w:hAnsi="Times New Roman" w:cs="Times New Roman"/>
          <w:lang w:eastAsia="it-IT"/>
        </w:rPr>
        <w:t xml:space="preserve">in </w:t>
      </w:r>
      <w:r w:rsidRPr="001C7B17">
        <w:rPr>
          <w:rFonts w:ascii="Times New Roman" w:eastAsia="Times New Roman" w:hAnsi="Times New Roman" w:cs="Times New Roman"/>
          <w:lang w:eastAsia="it-IT"/>
        </w:rPr>
        <w:t>latino)</w:t>
      </w:r>
    </w:p>
    <w:p w14:paraId="4EBC7896" w14:textId="7777777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“</w:t>
      </w:r>
      <w:r>
        <w:rPr>
          <w:rFonts w:ascii="Times New Roman" w:eastAsia="Times New Roman" w:hAnsi="Times New Roman" w:cs="Times New Roman"/>
          <w:lang w:eastAsia="it-IT"/>
        </w:rPr>
        <w:t>Lidia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”,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Odi</w:t>
      </w:r>
      <w:r w:rsidRPr="001C7B17">
        <w:rPr>
          <w:rFonts w:ascii="Times New Roman" w:eastAsia="Times New Roman" w:hAnsi="Times New Roman" w:cs="Times New Roman"/>
          <w:lang w:eastAsia="it-IT"/>
        </w:rPr>
        <w:t>, 3, 9</w:t>
      </w:r>
    </w:p>
    <w:p w14:paraId="2F6AF446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529FCD8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L’elegia romana</w:t>
      </w:r>
      <w:r w:rsidRPr="001C7B17">
        <w:rPr>
          <w:rFonts w:ascii="Times New Roman" w:eastAsia="Times New Roman" w:hAnsi="Times New Roman" w:cs="Times New Roman"/>
          <w:lang w:eastAsia="it-IT"/>
        </w:rPr>
        <w:t>: le caratteristiche del genere confrontate con il modello greco</w:t>
      </w:r>
    </w:p>
    <w:p w14:paraId="26D5B506" w14:textId="3EFC03F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lastRenderedPageBreak/>
        <w:t>Tibullo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: la vita e le opere, il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 xml:space="preserve">corpus </w:t>
      </w:r>
      <w:proofErr w:type="spellStart"/>
      <w:r w:rsidRPr="001C7B17">
        <w:rPr>
          <w:rFonts w:ascii="Times New Roman" w:eastAsia="Times New Roman" w:hAnsi="Times New Roman" w:cs="Times New Roman"/>
          <w:i/>
          <w:lang w:eastAsia="it-IT"/>
        </w:rPr>
        <w:t>tibullianum</w:t>
      </w:r>
      <w:proofErr w:type="spellEnd"/>
      <w:r w:rsidRPr="001C7B17">
        <w:rPr>
          <w:rFonts w:ascii="Times New Roman" w:eastAsia="Times New Roman" w:hAnsi="Times New Roman" w:cs="Times New Roman"/>
          <w:lang w:eastAsia="it-IT"/>
        </w:rPr>
        <w:t>: temi, stile</w:t>
      </w:r>
    </w:p>
    <w:p w14:paraId="6530F34B" w14:textId="5F1D5B58" w:rsidR="00066586" w:rsidRPr="001C7B17" w:rsidRDefault="00066586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La campagna, gli dei, l’amore (I,1) (in </w:t>
      </w:r>
      <w:r w:rsidRPr="008162FC">
        <w:rPr>
          <w:rFonts w:ascii="Times New Roman" w:eastAsia="Times New Roman" w:hAnsi="Times New Roman" w:cs="Times New Roman"/>
          <w:b/>
          <w:bCs/>
          <w:lang w:eastAsia="it-IT"/>
        </w:rPr>
        <w:t>latino)</w:t>
      </w:r>
    </w:p>
    <w:p w14:paraId="6F8E76C0" w14:textId="04461969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6586">
        <w:rPr>
          <w:rFonts w:ascii="Times New Roman" w:eastAsia="Times New Roman" w:hAnsi="Times New Roman" w:cs="Times New Roman"/>
          <w:b/>
          <w:bCs/>
          <w:lang w:eastAsia="it-IT"/>
        </w:rPr>
        <w:t>Properzio</w:t>
      </w:r>
      <w:r w:rsidRPr="001C7B17">
        <w:rPr>
          <w:rFonts w:ascii="Times New Roman" w:eastAsia="Times New Roman" w:hAnsi="Times New Roman" w:cs="Times New Roman"/>
          <w:lang w:eastAsia="it-IT"/>
        </w:rPr>
        <w:t>: la vita e le opere; il tema erotico; le elegie romane</w:t>
      </w:r>
    </w:p>
    <w:p w14:paraId="10498DD7" w14:textId="6197EA93" w:rsidR="00066586" w:rsidRPr="001C7B17" w:rsidRDefault="00066586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leggenda della rupe Tarpea (da Internet)</w:t>
      </w:r>
    </w:p>
    <w:p w14:paraId="07385943" w14:textId="77777777" w:rsidR="00066586" w:rsidRDefault="00066586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DA676A6" w14:textId="38DD130E" w:rsidR="00066586" w:rsidRPr="00721600" w:rsidRDefault="00721600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N.B. I seguenti testi e argom</w:t>
      </w:r>
      <w:r w:rsidR="008162FC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nti sono stati svolti in modalità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DaD</w:t>
      </w:r>
      <w:proofErr w:type="spellEnd"/>
    </w:p>
    <w:p w14:paraId="280C9CCB" w14:textId="17C50D93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21600">
        <w:rPr>
          <w:rFonts w:ascii="Times New Roman" w:eastAsia="Times New Roman" w:hAnsi="Times New Roman" w:cs="Times New Roman"/>
          <w:b/>
          <w:bCs/>
          <w:lang w:eastAsia="it-IT"/>
        </w:rPr>
        <w:t>Properzio</w:t>
      </w:r>
      <w:r>
        <w:rPr>
          <w:rFonts w:ascii="Times New Roman" w:eastAsia="Times New Roman" w:hAnsi="Times New Roman" w:cs="Times New Roman"/>
          <w:lang w:eastAsia="it-IT"/>
        </w:rPr>
        <w:t>, “Cinzia”</w:t>
      </w:r>
      <w:r w:rsidRPr="001C7B17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D215E">
        <w:rPr>
          <w:rFonts w:ascii="Times New Roman" w:eastAsia="Times New Roman" w:hAnsi="Times New Roman" w:cs="Times New Roman"/>
          <w:lang w:eastAsia="it-IT"/>
        </w:rPr>
        <w:t>1,1</w:t>
      </w:r>
      <w:r>
        <w:rPr>
          <w:rFonts w:ascii="Times New Roman" w:eastAsia="Times New Roman" w:hAnsi="Times New Roman" w:cs="Times New Roman"/>
          <w:lang w:eastAsia="it-IT"/>
        </w:rPr>
        <w:t xml:space="preserve"> (</w:t>
      </w:r>
      <w:r w:rsidRPr="008162FC">
        <w:rPr>
          <w:rFonts w:ascii="Times New Roman" w:eastAsia="Times New Roman" w:hAnsi="Times New Roman" w:cs="Times New Roman"/>
          <w:b/>
          <w:bCs/>
          <w:lang w:eastAsia="it-IT"/>
        </w:rPr>
        <w:t>in latino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06E7CF1F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60194A8" w14:textId="77777777" w:rsidR="009C0773" w:rsidRPr="00721600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721600">
        <w:rPr>
          <w:rFonts w:ascii="Times New Roman" w:eastAsia="Times New Roman" w:hAnsi="Times New Roman" w:cs="Times New Roman"/>
          <w:b/>
          <w:bCs/>
          <w:lang w:eastAsia="it-IT"/>
        </w:rPr>
        <w:t>0vidio</w:t>
      </w:r>
    </w:p>
    <w:p w14:paraId="05B0B3F2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Vita e opere: opere erotico-didascaliche; epico-mitologiche; opere dell’esilio; temi e modelli; lingua e stile; rapporti con il regime augusteo</w:t>
      </w:r>
    </w:p>
    <w:p w14:paraId="66F40641" w14:textId="2A6D9FDB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Testi: </w:t>
      </w:r>
      <w:r>
        <w:rPr>
          <w:rFonts w:ascii="Times New Roman" w:eastAsia="Times New Roman" w:hAnsi="Times New Roman" w:cs="Times New Roman"/>
          <w:lang w:eastAsia="it-IT"/>
        </w:rPr>
        <w:t>presentat</w:t>
      </w:r>
      <w:r w:rsidR="00721600">
        <w:rPr>
          <w:rFonts w:ascii="Times New Roman" w:eastAsia="Times New Roman" w:hAnsi="Times New Roman" w:cs="Times New Roman"/>
          <w:lang w:eastAsia="it-IT"/>
        </w:rPr>
        <w:t>a</w:t>
      </w:r>
      <w:r>
        <w:rPr>
          <w:rFonts w:ascii="Times New Roman" w:eastAsia="Times New Roman" w:hAnsi="Times New Roman" w:cs="Times New Roman"/>
          <w:lang w:eastAsia="it-IT"/>
        </w:rPr>
        <w:t xml:space="preserve"> alla classe dagli studenti divisi in gruppi un’ampia scelta di brani tratti da ciascuna delle opere ovidiane</w:t>
      </w:r>
    </w:p>
    <w:p w14:paraId="3AA0E66C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9B48BE9" w14:textId="77777777" w:rsidR="009C0773" w:rsidRPr="00851A42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851A42">
        <w:rPr>
          <w:rFonts w:ascii="Times New Roman" w:eastAsia="Times New Roman" w:hAnsi="Times New Roman" w:cs="Times New Roman"/>
          <w:b/>
          <w:bCs/>
          <w:lang w:eastAsia="it-IT"/>
        </w:rPr>
        <w:t>Tito Livio</w:t>
      </w:r>
    </w:p>
    <w:p w14:paraId="2E6838D8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La vita; l’opera storiografica </w:t>
      </w:r>
      <w:r w:rsidRPr="001C7B17">
        <w:rPr>
          <w:rFonts w:ascii="Times New Roman" w:eastAsia="Times New Roman" w:hAnsi="Times New Roman" w:cs="Times New Roman"/>
          <w:i/>
          <w:lang w:eastAsia="it-IT"/>
        </w:rPr>
        <w:t>Ab urbe condita</w:t>
      </w:r>
      <w:r w:rsidRPr="001C7B17">
        <w:rPr>
          <w:rFonts w:ascii="Times New Roman" w:eastAsia="Times New Roman" w:hAnsi="Times New Roman" w:cs="Times New Roman"/>
          <w:lang w:eastAsia="it-IT"/>
        </w:rPr>
        <w:t>; composizione, contenuto, conservazione, la struttura annalistica; il rapporto con le fonti; l’ideologia; l’arte della rappresentazione; lingua e stile; la fortuna</w:t>
      </w:r>
    </w:p>
    <w:p w14:paraId="6F599015" w14:textId="633294FC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Testi</w:t>
      </w:r>
      <w:r>
        <w:rPr>
          <w:rFonts w:ascii="Times New Roman" w:eastAsia="Times New Roman" w:hAnsi="Times New Roman" w:cs="Times New Roman"/>
          <w:lang w:eastAsia="it-IT"/>
        </w:rPr>
        <w:t xml:space="preserve"> in antologia</w:t>
      </w:r>
      <w:r w:rsidR="00721600">
        <w:rPr>
          <w:rFonts w:ascii="Times New Roman" w:eastAsia="Times New Roman" w:hAnsi="Times New Roman" w:cs="Times New Roman"/>
          <w:lang w:eastAsia="it-IT"/>
        </w:rPr>
        <w:t xml:space="preserve">: tutti </w:t>
      </w:r>
    </w:p>
    <w:p w14:paraId="59F958C2" w14:textId="31D2F4A7" w:rsidR="009C0773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AA4CC9D" w14:textId="77777777" w:rsidR="00A25287" w:rsidRPr="00A25287" w:rsidRDefault="00A25287" w:rsidP="00A252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25287">
        <w:rPr>
          <w:rFonts w:ascii="Times New Roman" w:eastAsia="Times New Roman" w:hAnsi="Times New Roman" w:cs="Times New Roman"/>
          <w:b/>
          <w:bCs/>
          <w:lang w:eastAsia="it-IT"/>
        </w:rPr>
        <w:t>Durante l’estate</w:t>
      </w:r>
      <w:r w:rsidRPr="00A25287">
        <w:rPr>
          <w:rFonts w:ascii="Times New Roman" w:eastAsia="Times New Roman" w:hAnsi="Times New Roman" w:cs="Times New Roman"/>
          <w:lang w:eastAsia="it-IT"/>
        </w:rPr>
        <w:t>:</w:t>
      </w:r>
    </w:p>
    <w:p w14:paraId="0F4A66C6" w14:textId="77777777" w:rsidR="00A25287" w:rsidRPr="00A25287" w:rsidRDefault="00A25287" w:rsidP="00A2528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A25287">
        <w:rPr>
          <w:rFonts w:ascii="Times New Roman" w:eastAsia="Times New Roman" w:hAnsi="Times New Roman" w:cs="Times New Roman"/>
          <w:lang w:eastAsia="it-IT"/>
        </w:rPr>
        <w:t xml:space="preserve">Lettura </w:t>
      </w:r>
      <w:proofErr w:type="gramStart"/>
      <w:r w:rsidRPr="00A25287">
        <w:rPr>
          <w:rFonts w:ascii="Times New Roman" w:eastAsia="Times New Roman" w:hAnsi="Times New Roman" w:cs="Times New Roman"/>
          <w:lang w:eastAsia="it-IT"/>
        </w:rPr>
        <w:t>autonoma  in</w:t>
      </w:r>
      <w:proofErr w:type="gramEnd"/>
      <w:r w:rsidRPr="00A25287">
        <w:rPr>
          <w:rFonts w:ascii="Times New Roman" w:eastAsia="Times New Roman" w:hAnsi="Times New Roman" w:cs="Times New Roman"/>
          <w:lang w:eastAsia="it-IT"/>
        </w:rPr>
        <w:t xml:space="preserve"> italiano di </w:t>
      </w:r>
      <w:r w:rsidRPr="00A25287">
        <w:rPr>
          <w:rFonts w:ascii="Times New Roman" w:eastAsia="Times New Roman" w:hAnsi="Times New Roman" w:cs="Times New Roman"/>
          <w:b/>
          <w:bCs/>
          <w:lang w:eastAsia="it-IT"/>
        </w:rPr>
        <w:t xml:space="preserve">Apuleio, </w:t>
      </w:r>
      <w:r w:rsidRPr="00A252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Le metamorfosi</w:t>
      </w:r>
      <w:r w:rsidRPr="00A25287">
        <w:rPr>
          <w:rFonts w:ascii="Times New Roman" w:eastAsia="Times New Roman" w:hAnsi="Times New Roman" w:cs="Times New Roman"/>
          <w:lang w:eastAsia="it-IT"/>
        </w:rPr>
        <w:t>, oggetto di studio del prossimo anno.</w:t>
      </w:r>
    </w:p>
    <w:p w14:paraId="34557533" w14:textId="77777777" w:rsidR="00A25287" w:rsidRPr="00A25287" w:rsidRDefault="00A25287" w:rsidP="00A25287">
      <w:pPr>
        <w:numPr>
          <w:ilvl w:val="0"/>
          <w:numId w:val="1"/>
        </w:numPr>
        <w:tabs>
          <w:tab w:val="left" w:pos="220"/>
          <w:tab w:val="left" w:pos="720"/>
        </w:tabs>
        <w:suppressAutoHyphens/>
        <w:autoSpaceDE w:val="0"/>
        <w:autoSpaceDN w:val="0"/>
        <w:adjustRightInd w:val="0"/>
        <w:contextualSpacing/>
        <w:jc w:val="both"/>
        <w:rPr>
          <w:rFonts w:ascii="Times" w:hAnsi="Times" w:cs="Times"/>
        </w:rPr>
      </w:pPr>
      <w:r w:rsidRPr="00A25287">
        <w:rPr>
          <w:rFonts w:ascii="Times" w:hAnsi="Times" w:cs="Times"/>
        </w:rPr>
        <w:t xml:space="preserve">Ripasso e consolidamento degli argomenti studiati in </w:t>
      </w:r>
      <w:proofErr w:type="spellStart"/>
      <w:r w:rsidRPr="00A25287">
        <w:rPr>
          <w:rFonts w:ascii="Times" w:hAnsi="Times" w:cs="Times"/>
        </w:rPr>
        <w:t>DaD</w:t>
      </w:r>
      <w:proofErr w:type="spellEnd"/>
      <w:r w:rsidRPr="00A25287">
        <w:rPr>
          <w:rFonts w:ascii="Times" w:hAnsi="Times" w:cs="Times"/>
        </w:rPr>
        <w:t xml:space="preserve">, in particolare di Properzio e Ovidio (su cui verterà la prima verifica del prossimo </w:t>
      </w:r>
      <w:proofErr w:type="spellStart"/>
      <w:r w:rsidRPr="00A25287">
        <w:rPr>
          <w:rFonts w:ascii="Times" w:hAnsi="Times" w:cs="Times"/>
        </w:rPr>
        <w:t>a.s.</w:t>
      </w:r>
      <w:proofErr w:type="spellEnd"/>
      <w:r w:rsidRPr="00A25287">
        <w:rPr>
          <w:rFonts w:ascii="Times" w:hAnsi="Times" w:cs="Times"/>
        </w:rPr>
        <w:t>)</w:t>
      </w:r>
    </w:p>
    <w:p w14:paraId="5F71317A" w14:textId="77777777" w:rsidR="00A25287" w:rsidRDefault="00A25287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57F630F" w14:textId="77777777" w:rsidR="00A2528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>Roma, 0</w:t>
      </w:r>
      <w:r w:rsidR="00721600">
        <w:rPr>
          <w:rFonts w:ascii="Times New Roman" w:eastAsia="Times New Roman" w:hAnsi="Times New Roman" w:cs="Times New Roman"/>
          <w:lang w:eastAsia="it-IT"/>
        </w:rPr>
        <w:t>8</w:t>
      </w:r>
      <w:r w:rsidRPr="001C7B17">
        <w:rPr>
          <w:rFonts w:ascii="Times New Roman" w:eastAsia="Times New Roman" w:hAnsi="Times New Roman" w:cs="Times New Roman"/>
          <w:lang w:eastAsia="it-IT"/>
        </w:rPr>
        <w:t>-06-20</w:t>
      </w:r>
      <w:r>
        <w:rPr>
          <w:rFonts w:ascii="Times New Roman" w:eastAsia="Times New Roman" w:hAnsi="Times New Roman" w:cs="Times New Roman"/>
          <w:lang w:eastAsia="it-IT"/>
        </w:rPr>
        <w:t>20</w:t>
      </w:r>
      <w:r w:rsidR="00A25287">
        <w:rPr>
          <w:rFonts w:ascii="Times New Roman" w:eastAsia="Times New Roman" w:hAnsi="Times New Roman" w:cs="Times New Roman"/>
          <w:lang w:eastAsia="it-IT"/>
        </w:rPr>
        <w:t xml:space="preserve">       </w:t>
      </w:r>
    </w:p>
    <w:p w14:paraId="73BF8295" w14:textId="77777777" w:rsidR="00A25287" w:rsidRDefault="00A25287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546CBFB" w14:textId="5307F7F0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La Professoressa                                                                       </w:t>
      </w:r>
    </w:p>
    <w:p w14:paraId="080C19A1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C7B17">
        <w:rPr>
          <w:rFonts w:ascii="Times New Roman" w:eastAsia="Times New Roman" w:hAnsi="Times New Roman" w:cs="Times New Roman"/>
          <w:lang w:eastAsia="it-IT"/>
        </w:rPr>
        <w:t xml:space="preserve">Elena </w:t>
      </w:r>
      <w:proofErr w:type="spellStart"/>
      <w:r w:rsidRPr="001C7B17">
        <w:rPr>
          <w:rFonts w:ascii="Times New Roman" w:eastAsia="Times New Roman" w:hAnsi="Times New Roman" w:cs="Times New Roman"/>
          <w:lang w:eastAsia="it-IT"/>
        </w:rPr>
        <w:t>Imbergamo</w:t>
      </w:r>
      <w:proofErr w:type="spellEnd"/>
    </w:p>
    <w:p w14:paraId="533FE6DD" w14:textId="77777777" w:rsidR="009C0773" w:rsidRPr="001C7B17" w:rsidRDefault="009C0773" w:rsidP="009C0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588A106" w14:textId="77777777" w:rsidR="009C0773" w:rsidRPr="006F2624" w:rsidRDefault="009C0773" w:rsidP="009C0773">
      <w:pPr>
        <w:jc w:val="both"/>
      </w:pPr>
    </w:p>
    <w:p w14:paraId="75963CDE" w14:textId="77777777" w:rsidR="00D03EEF" w:rsidRDefault="00D03EEF"/>
    <w:sectPr w:rsidR="00D03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226"/>
    <w:multiLevelType w:val="hybridMultilevel"/>
    <w:tmpl w:val="0B12F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73"/>
    <w:rsid w:val="00004828"/>
    <w:rsid w:val="00066586"/>
    <w:rsid w:val="003D6E9E"/>
    <w:rsid w:val="00721600"/>
    <w:rsid w:val="008162FC"/>
    <w:rsid w:val="00851A42"/>
    <w:rsid w:val="009C0773"/>
    <w:rsid w:val="00A25287"/>
    <w:rsid w:val="00D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5304"/>
  <w15:chartTrackingRefBased/>
  <w15:docId w15:val="{6CF71D93-D6B3-420F-BE13-16442F8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2020-02-27T18:48:00Z</dcterms:created>
  <dcterms:modified xsi:type="dcterms:W3CDTF">2020-06-05T09:04:00Z</dcterms:modified>
</cp:coreProperties>
</file>